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2362ED" w:rsidRPr="000D1915" w14:paraId="4B3CBC56" w14:textId="77777777" w:rsidTr="00A53973">
        <w:tc>
          <w:tcPr>
            <w:tcW w:w="4786" w:type="dxa"/>
            <w:hideMark/>
          </w:tcPr>
          <w:p w14:paraId="247D97BD" w14:textId="77777777" w:rsidR="002362ED" w:rsidRPr="001866BD" w:rsidRDefault="002362ED" w:rsidP="00A5397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1866BD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4536" w:type="dxa"/>
            <w:hideMark/>
          </w:tcPr>
          <w:p w14:paraId="0133016F" w14:textId="77777777" w:rsidR="002362ED" w:rsidRPr="000D1915" w:rsidRDefault="002362ED" w:rsidP="00A5397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D191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1CCAB5A6" w14:textId="77777777" w:rsidR="002362ED" w:rsidRPr="000D1915" w:rsidRDefault="002362ED" w:rsidP="00A5397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D191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14:paraId="27A76F3C" w14:textId="77777777" w:rsidR="002362ED" w:rsidRPr="000D1915" w:rsidRDefault="002362ED" w:rsidP="00A5397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D191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РГУ «Комитет медицинского и фармацевтического контроля</w:t>
            </w:r>
          </w:p>
          <w:p w14:paraId="5D630C2D" w14:textId="77777777" w:rsidR="002362ED" w:rsidRPr="000D1915" w:rsidRDefault="002362ED" w:rsidP="00A5397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D191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Министерства здравоохранения </w:t>
            </w:r>
          </w:p>
          <w:p w14:paraId="3BD70575" w14:textId="77777777" w:rsidR="002362ED" w:rsidRPr="000D1915" w:rsidRDefault="002362ED" w:rsidP="00A5397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D191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Республики Казахстан»</w:t>
            </w:r>
          </w:p>
          <w:p w14:paraId="42F93943" w14:textId="79B012E6" w:rsidR="002362ED" w:rsidRPr="000D1915" w:rsidRDefault="002362ED" w:rsidP="00A5397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D191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от «</w:t>
            </w:r>
            <w:proofErr w:type="gramStart"/>
            <w:r w:rsidR="0055584E" w:rsidRPr="0055584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21</w:t>
            </w:r>
            <w:r w:rsidRPr="000D191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»</w:t>
            </w:r>
            <w:r w:rsidR="0055584E" w:rsidRPr="0055584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 04</w:t>
            </w:r>
            <w:proofErr w:type="gramEnd"/>
            <w:r w:rsidR="0055584E" w:rsidRPr="0055584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   </w:t>
            </w:r>
            <w:r w:rsidRPr="000D191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20</w:t>
            </w:r>
            <w:r w:rsidR="0055584E" w:rsidRPr="0055584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22 </w:t>
            </w:r>
            <w:r w:rsidRPr="000D191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</w:t>
            </w:r>
          </w:p>
          <w:p w14:paraId="6E169E6C" w14:textId="0EFD3516" w:rsidR="002362ED" w:rsidRPr="0055584E" w:rsidRDefault="002362ED" w:rsidP="00A53973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0D191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№</w:t>
            </w:r>
            <w:r w:rsidR="0055584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N051252</w:t>
            </w:r>
          </w:p>
        </w:tc>
        <w:tc>
          <w:tcPr>
            <w:tcW w:w="4536" w:type="dxa"/>
          </w:tcPr>
          <w:p w14:paraId="74C88254" w14:textId="77777777" w:rsidR="002362ED" w:rsidRPr="000D1915" w:rsidRDefault="002362ED" w:rsidP="00A53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D191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62ED" w:rsidRPr="000D1915" w14:paraId="3989C3D1" w14:textId="77777777" w:rsidTr="00A53973">
        <w:tc>
          <w:tcPr>
            <w:tcW w:w="4786" w:type="dxa"/>
          </w:tcPr>
          <w:p w14:paraId="741217C4" w14:textId="77777777" w:rsidR="002362ED" w:rsidRDefault="002362ED" w:rsidP="00A53973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  <w:p w14:paraId="7526A2F3" w14:textId="77777777" w:rsidR="00171D74" w:rsidRPr="000D1915" w:rsidRDefault="00171D74" w:rsidP="00A53973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6464214" w14:textId="77777777" w:rsidR="002362ED" w:rsidRPr="000D1915" w:rsidRDefault="002362ED" w:rsidP="00A5397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061F892" w14:textId="77777777" w:rsidR="002362ED" w:rsidRPr="000D1915" w:rsidRDefault="002362ED" w:rsidP="00A539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752A0D67" w14:textId="77777777" w:rsidR="005F3B6F" w:rsidRPr="000D1915" w:rsidRDefault="005F3B6F" w:rsidP="005F3B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D1915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69511882" w14:textId="77777777" w:rsidR="005F3B6F" w:rsidRPr="000D1915" w:rsidRDefault="005F3B6F" w:rsidP="00AE31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26293D" w14:textId="77777777" w:rsidR="00280121" w:rsidRPr="00171D74" w:rsidRDefault="00DB406A" w:rsidP="00171D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3E08E639" w14:textId="77777777" w:rsidR="00036F60" w:rsidRPr="00171D74" w:rsidRDefault="00E1793F" w:rsidP="00171D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30752470"/>
      <w:proofErr w:type="spellStart"/>
      <w:r w:rsidRPr="00171D74">
        <w:rPr>
          <w:rFonts w:ascii="Times New Roman" w:hAnsi="Times New Roman"/>
          <w:sz w:val="24"/>
          <w:szCs w:val="24"/>
        </w:rPr>
        <w:t>Ганвир</w:t>
      </w:r>
      <w:proofErr w:type="spellEnd"/>
      <w:r w:rsidR="00036F60" w:rsidRPr="00171D74">
        <w:rPr>
          <w:rFonts w:ascii="Times New Roman" w:hAnsi="Times New Roman"/>
          <w:sz w:val="24"/>
          <w:szCs w:val="24"/>
        </w:rPr>
        <w:t>,</w:t>
      </w:r>
      <w:r w:rsidR="00036F60"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2B87" w:rsidRPr="00171D74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62B87"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мг, </w:t>
      </w:r>
      <w:bookmarkStart w:id="1" w:name="_Hlk74601021"/>
      <w:proofErr w:type="spellStart"/>
      <w:r w:rsidR="00262B87" w:rsidRPr="00171D74">
        <w:rPr>
          <w:rFonts w:ascii="Times New Roman" w:eastAsia="Times New Roman" w:hAnsi="Times New Roman"/>
          <w:sz w:val="24"/>
          <w:szCs w:val="24"/>
          <w:lang w:eastAsia="ru-RU"/>
        </w:rPr>
        <w:t>лиофилизат</w:t>
      </w:r>
      <w:proofErr w:type="spellEnd"/>
      <w:r w:rsidR="00262B87"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приготовления раствора для </w:t>
      </w:r>
      <w:bookmarkEnd w:id="1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инфузий</w:t>
      </w:r>
    </w:p>
    <w:p w14:paraId="7674E31C" w14:textId="77777777" w:rsidR="009D3875" w:rsidRPr="00171D74" w:rsidRDefault="009D3875" w:rsidP="00171D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39912B" w14:textId="77777777" w:rsidR="003C07E3" w:rsidRPr="00171D74" w:rsidRDefault="003C07E3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2175220285"/>
      <w:bookmarkStart w:id="3" w:name="OCRUncertain022"/>
      <w:bookmarkEnd w:id="0"/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2"/>
    <w:p w14:paraId="24832352" w14:textId="77777777" w:rsidR="001872CE" w:rsidRPr="00171D74" w:rsidRDefault="001872CE" w:rsidP="00171D74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>2.1 Общее описание</w:t>
      </w:r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55EECEA3" w14:textId="77777777" w:rsidR="00036F60" w:rsidRPr="00171D74" w:rsidRDefault="00B4470E" w:rsidP="00171D74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</w:t>
      </w:r>
      <w:proofErr w:type="spellEnd"/>
      <w:r w:rsidR="00036F60"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457A38DA" w14:textId="77777777" w:rsidR="00D60C5A" w:rsidRPr="00171D74" w:rsidRDefault="00D60C5A" w:rsidP="00171D74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>2.2 Качественный и количественный состав</w:t>
      </w:r>
    </w:p>
    <w:p w14:paraId="7CE3E3C6" w14:textId="77777777" w:rsidR="00036F60" w:rsidRPr="00171D74" w:rsidRDefault="00B51712" w:rsidP="00171D7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Один флакон</w:t>
      </w:r>
      <w:r w:rsidR="00036F60"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</w:t>
      </w:r>
    </w:p>
    <w:p w14:paraId="4DA6284D" w14:textId="77777777" w:rsidR="00036F60" w:rsidRPr="00171D74" w:rsidRDefault="00036F60" w:rsidP="00171D7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– </w:t>
      </w:r>
      <w:proofErr w:type="spellStart"/>
      <w:r w:rsidR="00B4470E"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</w:t>
      </w:r>
      <w:proofErr w:type="spellEnd"/>
      <w:r w:rsidR="00635827"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711F4"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635827"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B4470E"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635827"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B4470E"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635827"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0 мг.</w:t>
      </w:r>
    </w:p>
    <w:p w14:paraId="7A64F819" w14:textId="77777777" w:rsidR="00635827" w:rsidRPr="00171D74" w:rsidRDefault="00635827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Вспомогательные вещества, наличие которых надо учитывать в составе лекарственного препарата: </w:t>
      </w:r>
      <w:r w:rsidR="00B4470E" w:rsidRPr="00171D74">
        <w:rPr>
          <w:rFonts w:ascii="Times New Roman" w:hAnsi="Times New Roman"/>
          <w:sz w:val="24"/>
          <w:szCs w:val="24"/>
        </w:rPr>
        <w:t>натрия гидроксид</w:t>
      </w:r>
      <w:r w:rsidRPr="00171D74">
        <w:rPr>
          <w:rFonts w:ascii="Times New Roman" w:hAnsi="Times New Roman"/>
          <w:sz w:val="24"/>
          <w:szCs w:val="24"/>
        </w:rPr>
        <w:t>.</w:t>
      </w:r>
    </w:p>
    <w:p w14:paraId="0E8EC707" w14:textId="77777777" w:rsidR="005F43B6" w:rsidRPr="00171D74" w:rsidRDefault="005F43B6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Полный список вспомогательных веществ см. в пункте 6.1</w:t>
      </w:r>
    </w:p>
    <w:p w14:paraId="16761968" w14:textId="77777777" w:rsidR="00BB5008" w:rsidRPr="00171D74" w:rsidRDefault="00BB500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4BB977A8" w14:textId="77777777" w:rsidR="00B7231F" w:rsidRPr="00171D74" w:rsidRDefault="00B7231F" w:rsidP="00171D7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2175220286"/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4"/>
    <w:p w14:paraId="25304FCF" w14:textId="77777777" w:rsidR="008711F4" w:rsidRPr="00171D74" w:rsidRDefault="008711F4" w:rsidP="00171D74">
      <w:pPr>
        <w:pStyle w:val="Default"/>
        <w:jc w:val="both"/>
        <w:rPr>
          <w:color w:val="auto"/>
          <w:lang w:eastAsia="ru-RU"/>
        </w:rPr>
      </w:pPr>
      <w:proofErr w:type="spellStart"/>
      <w:r w:rsidRPr="00171D74">
        <w:rPr>
          <w:color w:val="auto"/>
          <w:lang w:eastAsia="ru-RU"/>
        </w:rPr>
        <w:t>Лиофилизат</w:t>
      </w:r>
      <w:proofErr w:type="spellEnd"/>
      <w:r w:rsidRPr="00171D74">
        <w:rPr>
          <w:color w:val="auto"/>
          <w:lang w:eastAsia="ru-RU"/>
        </w:rPr>
        <w:t xml:space="preserve"> для приготовления раствора для </w:t>
      </w:r>
      <w:r w:rsidR="00216A13" w:rsidRPr="00171D74">
        <w:rPr>
          <w:color w:val="auto"/>
          <w:lang w:eastAsia="ru-RU"/>
        </w:rPr>
        <w:t>инфузий</w:t>
      </w:r>
      <w:r w:rsidRPr="00171D74">
        <w:rPr>
          <w:color w:val="auto"/>
          <w:lang w:eastAsia="ru-RU"/>
        </w:rPr>
        <w:t>, 5</w:t>
      </w:r>
      <w:r w:rsidR="00216A13" w:rsidRPr="00171D74">
        <w:rPr>
          <w:color w:val="auto"/>
          <w:lang w:eastAsia="ru-RU"/>
        </w:rPr>
        <w:t>0</w:t>
      </w:r>
      <w:r w:rsidRPr="00171D74">
        <w:rPr>
          <w:color w:val="auto"/>
          <w:lang w:eastAsia="ru-RU"/>
        </w:rPr>
        <w:t>0 мг</w:t>
      </w:r>
    </w:p>
    <w:p w14:paraId="497281A1" w14:textId="77777777" w:rsidR="00216A13" w:rsidRPr="00171D74" w:rsidRDefault="00216A13" w:rsidP="00171D74">
      <w:pPr>
        <w:pStyle w:val="Default"/>
        <w:jc w:val="both"/>
        <w:rPr>
          <w:bCs/>
          <w:snapToGrid w:val="0"/>
          <w:color w:val="auto"/>
          <w:lang w:eastAsia="ru-RU"/>
        </w:rPr>
      </w:pPr>
      <w:proofErr w:type="spellStart"/>
      <w:r w:rsidRPr="00171D74">
        <w:rPr>
          <w:bCs/>
          <w:snapToGrid w:val="0"/>
          <w:color w:val="auto"/>
          <w:lang w:eastAsia="ru-RU"/>
        </w:rPr>
        <w:t>Лиофилизированный</w:t>
      </w:r>
      <w:proofErr w:type="spellEnd"/>
      <w:r w:rsidRPr="00171D74">
        <w:rPr>
          <w:bCs/>
          <w:snapToGrid w:val="0"/>
          <w:color w:val="auto"/>
          <w:lang w:eastAsia="ru-RU"/>
        </w:rPr>
        <w:t xml:space="preserve"> порошок или масса белого цвета.</w:t>
      </w:r>
    </w:p>
    <w:p w14:paraId="48E3D7A0" w14:textId="77777777" w:rsidR="005313FF" w:rsidRPr="00171D74" w:rsidRDefault="008711F4" w:rsidP="00171D74">
      <w:pPr>
        <w:pStyle w:val="Default"/>
        <w:jc w:val="both"/>
        <w:rPr>
          <w:bCs/>
          <w:snapToGrid w:val="0"/>
          <w:color w:val="auto"/>
          <w:lang w:eastAsia="ru-RU"/>
        </w:rPr>
      </w:pPr>
      <w:r w:rsidRPr="00171D74">
        <w:rPr>
          <w:bCs/>
          <w:snapToGrid w:val="0"/>
          <w:color w:val="auto"/>
          <w:lang w:eastAsia="ru-RU"/>
        </w:rPr>
        <w:t>Восстановленный раствор – прозрачный бесцветный раствор без видимых частиц.</w:t>
      </w:r>
    </w:p>
    <w:p w14:paraId="67D402AB" w14:textId="77777777" w:rsidR="008711F4" w:rsidRPr="00171D74" w:rsidRDefault="008711F4" w:rsidP="00171D74">
      <w:pPr>
        <w:pStyle w:val="Default"/>
        <w:jc w:val="both"/>
        <w:rPr>
          <w:b/>
          <w:bCs/>
          <w:snapToGrid w:val="0"/>
          <w:color w:val="auto"/>
          <w:lang w:eastAsia="ru-RU"/>
        </w:rPr>
      </w:pPr>
    </w:p>
    <w:p w14:paraId="4B774964" w14:textId="77777777" w:rsidR="00AE31A4" w:rsidRPr="00171D74" w:rsidRDefault="00B7231F" w:rsidP="00171D7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3"/>
      <w:r w:rsidR="00384EFD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3A47510D" w14:textId="77777777" w:rsidR="005444B2" w:rsidRPr="00171D74" w:rsidRDefault="00B7231F" w:rsidP="00171D7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171D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171D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171D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171D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5CFD43C0" w14:textId="77777777" w:rsidR="009222EF" w:rsidRPr="00171D74" w:rsidRDefault="007B0B9F" w:rsidP="00171D74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2175220274"/>
      <w:proofErr w:type="spellStart"/>
      <w:r w:rsidRPr="00171D74">
        <w:rPr>
          <w:rFonts w:ascii="Times New Roman" w:hAnsi="Times New Roman"/>
          <w:sz w:val="24"/>
          <w:szCs w:val="24"/>
        </w:rPr>
        <w:t>Ганвир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</w:t>
      </w:r>
      <w:r w:rsidR="00C544D4" w:rsidRPr="00171D74">
        <w:rPr>
          <w:rFonts w:ascii="Times New Roman" w:hAnsi="Times New Roman"/>
          <w:sz w:val="24"/>
          <w:szCs w:val="24"/>
        </w:rPr>
        <w:t>применяется</w:t>
      </w:r>
      <w:r w:rsidRPr="00171D74">
        <w:rPr>
          <w:rFonts w:ascii="Times New Roman" w:hAnsi="Times New Roman"/>
          <w:sz w:val="24"/>
          <w:szCs w:val="24"/>
        </w:rPr>
        <w:t xml:space="preserve"> </w:t>
      </w:r>
      <w:r w:rsidR="00C544D4" w:rsidRPr="00171D74">
        <w:rPr>
          <w:rFonts w:ascii="Times New Roman" w:hAnsi="Times New Roman"/>
          <w:sz w:val="24"/>
          <w:szCs w:val="24"/>
        </w:rPr>
        <w:t>у</w:t>
      </w:r>
      <w:r w:rsidRPr="00171D74">
        <w:rPr>
          <w:rFonts w:ascii="Times New Roman" w:hAnsi="Times New Roman"/>
          <w:sz w:val="24"/>
          <w:szCs w:val="24"/>
        </w:rPr>
        <w:t xml:space="preserve"> </w:t>
      </w:r>
      <w:bookmarkStart w:id="6" w:name="_Hlk74833165"/>
      <w:r w:rsidRPr="00171D74">
        <w:rPr>
          <w:rFonts w:ascii="Times New Roman" w:hAnsi="Times New Roman"/>
          <w:sz w:val="24"/>
          <w:szCs w:val="24"/>
        </w:rPr>
        <w:t>взрослых и детей ≥ 12 лет</w:t>
      </w:r>
      <w:bookmarkEnd w:id="6"/>
      <w:r w:rsidRPr="00171D74">
        <w:rPr>
          <w:rFonts w:ascii="Times New Roman" w:hAnsi="Times New Roman"/>
          <w:sz w:val="24"/>
          <w:szCs w:val="24"/>
        </w:rPr>
        <w:t xml:space="preserve"> для:</w:t>
      </w:r>
    </w:p>
    <w:p w14:paraId="7B1D0965" w14:textId="77777777" w:rsidR="009222EF" w:rsidRPr="00171D74" w:rsidRDefault="009222EF" w:rsidP="00171D74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- </w:t>
      </w:r>
      <w:bookmarkStart w:id="7" w:name="_Hlk74833134"/>
      <w:r w:rsidRPr="00171D74">
        <w:rPr>
          <w:rFonts w:ascii="Times New Roman" w:hAnsi="Times New Roman"/>
          <w:sz w:val="24"/>
          <w:szCs w:val="24"/>
        </w:rPr>
        <w:t xml:space="preserve">лечение </w:t>
      </w:r>
      <w:proofErr w:type="spellStart"/>
      <w:r w:rsidRPr="00171D74">
        <w:rPr>
          <w:rFonts w:ascii="Times New Roman" w:hAnsi="Times New Roman"/>
          <w:sz w:val="24"/>
          <w:szCs w:val="24"/>
        </w:rPr>
        <w:t>цитомегаловирусной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</w:t>
      </w:r>
      <w:r w:rsidRPr="00171D74">
        <w:rPr>
          <w:rFonts w:ascii="Times New Roman" w:hAnsi="Times New Roman"/>
          <w:sz w:val="24"/>
          <w:szCs w:val="24"/>
          <w:lang w:val="kk-KZ"/>
        </w:rPr>
        <w:t>инфекции</w:t>
      </w:r>
      <w:r w:rsidRPr="00171D74">
        <w:rPr>
          <w:rFonts w:ascii="Times New Roman" w:hAnsi="Times New Roman"/>
          <w:sz w:val="24"/>
          <w:szCs w:val="24"/>
        </w:rPr>
        <w:t xml:space="preserve"> (ЦМВ)</w:t>
      </w:r>
      <w:bookmarkEnd w:id="7"/>
      <w:r w:rsidRPr="00171D74">
        <w:rPr>
          <w:rFonts w:ascii="Times New Roman" w:hAnsi="Times New Roman"/>
          <w:sz w:val="24"/>
          <w:szCs w:val="24"/>
        </w:rPr>
        <w:t xml:space="preserve"> у </w:t>
      </w:r>
      <w:r w:rsidRPr="00171D74">
        <w:rPr>
          <w:rFonts w:ascii="Times New Roman" w:hAnsi="Times New Roman"/>
          <w:sz w:val="24"/>
          <w:szCs w:val="24"/>
          <w:lang w:val="kk-KZ"/>
        </w:rPr>
        <w:t>лиц</w:t>
      </w:r>
      <w:r w:rsidRPr="00171D74">
        <w:rPr>
          <w:rFonts w:ascii="Times New Roman" w:hAnsi="Times New Roman"/>
          <w:sz w:val="24"/>
          <w:szCs w:val="24"/>
        </w:rPr>
        <w:t xml:space="preserve"> с ослабленным иммунитетом</w:t>
      </w:r>
    </w:p>
    <w:p w14:paraId="23FE5012" w14:textId="77777777" w:rsidR="009222EF" w:rsidRPr="00171D74" w:rsidRDefault="009222EF" w:rsidP="00171D74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-</w:t>
      </w:r>
      <w:r w:rsidRPr="00171D74">
        <w:rPr>
          <w:rFonts w:ascii="Times New Roman" w:hAnsi="Times New Roman"/>
          <w:sz w:val="24"/>
          <w:szCs w:val="24"/>
          <w:lang w:val="kk-KZ"/>
        </w:rPr>
        <w:t xml:space="preserve"> </w:t>
      </w:r>
      <w:bookmarkStart w:id="8" w:name="_Hlk74834348"/>
      <w:r w:rsidRPr="00171D74">
        <w:rPr>
          <w:rFonts w:ascii="Times New Roman" w:hAnsi="Times New Roman"/>
          <w:sz w:val="24"/>
          <w:szCs w:val="24"/>
        </w:rPr>
        <w:t>профилактика ЦМВ инфекции с использованием пре</w:t>
      </w:r>
      <w:r w:rsidR="001B4D06" w:rsidRPr="00171D74">
        <w:rPr>
          <w:rFonts w:ascii="Times New Roman" w:hAnsi="Times New Roman"/>
          <w:sz w:val="24"/>
          <w:szCs w:val="24"/>
        </w:rPr>
        <w:t>вен</w:t>
      </w:r>
      <w:r w:rsidRPr="00171D74">
        <w:rPr>
          <w:rFonts w:ascii="Times New Roman" w:hAnsi="Times New Roman"/>
          <w:sz w:val="24"/>
          <w:szCs w:val="24"/>
        </w:rPr>
        <w:t>тивной терапии</w:t>
      </w:r>
      <w:bookmarkEnd w:id="8"/>
      <w:r w:rsidRPr="00171D74">
        <w:rPr>
          <w:rFonts w:ascii="Times New Roman" w:hAnsi="Times New Roman"/>
          <w:sz w:val="24"/>
          <w:szCs w:val="24"/>
        </w:rPr>
        <w:t xml:space="preserve"> у пациентов с медикаментозной </w:t>
      </w:r>
      <w:proofErr w:type="spellStart"/>
      <w:r w:rsidRPr="00171D74">
        <w:rPr>
          <w:rFonts w:ascii="Times New Roman" w:hAnsi="Times New Roman"/>
          <w:sz w:val="24"/>
          <w:szCs w:val="24"/>
        </w:rPr>
        <w:t>иммуносупрессией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(например, после трансплантации органов или химиотерапии рака).</w:t>
      </w:r>
    </w:p>
    <w:p w14:paraId="6E527710" w14:textId="77777777" w:rsidR="009222EF" w:rsidRPr="00171D74" w:rsidRDefault="009222EF" w:rsidP="00171D74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1D74">
        <w:rPr>
          <w:rFonts w:ascii="Times New Roman" w:hAnsi="Times New Roman"/>
          <w:sz w:val="24"/>
          <w:szCs w:val="24"/>
        </w:rPr>
        <w:t>Ганвир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</w:t>
      </w:r>
      <w:r w:rsidR="00354659" w:rsidRPr="00171D74">
        <w:rPr>
          <w:rFonts w:ascii="Times New Roman" w:hAnsi="Times New Roman"/>
          <w:sz w:val="24"/>
          <w:szCs w:val="24"/>
        </w:rPr>
        <w:t>применяется у взрослых и детей с рождения</w:t>
      </w:r>
      <w:r w:rsidRPr="00171D74">
        <w:rPr>
          <w:rFonts w:ascii="Times New Roman" w:hAnsi="Times New Roman"/>
          <w:sz w:val="24"/>
          <w:szCs w:val="24"/>
        </w:rPr>
        <w:t xml:space="preserve"> для:</w:t>
      </w:r>
    </w:p>
    <w:p w14:paraId="6CAE8750" w14:textId="77777777" w:rsidR="009222EF" w:rsidRPr="00171D74" w:rsidRDefault="009222EF" w:rsidP="00171D74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- </w:t>
      </w:r>
      <w:bookmarkStart w:id="9" w:name="_Hlk74841326"/>
      <w:r w:rsidRPr="00171D74">
        <w:rPr>
          <w:rFonts w:ascii="Times New Roman" w:hAnsi="Times New Roman"/>
          <w:sz w:val="24"/>
          <w:szCs w:val="24"/>
        </w:rPr>
        <w:t>профилактик</w:t>
      </w:r>
      <w:r w:rsidR="00354659" w:rsidRPr="00171D74">
        <w:rPr>
          <w:rFonts w:ascii="Times New Roman" w:hAnsi="Times New Roman"/>
          <w:sz w:val="24"/>
          <w:szCs w:val="24"/>
        </w:rPr>
        <w:t>и</w:t>
      </w:r>
      <w:r w:rsidRPr="00171D74">
        <w:rPr>
          <w:rFonts w:ascii="Times New Roman" w:hAnsi="Times New Roman"/>
          <w:sz w:val="24"/>
          <w:szCs w:val="24"/>
        </w:rPr>
        <w:t xml:space="preserve"> ЦМВ</w:t>
      </w:r>
      <w:r w:rsidR="0017042B" w:rsidRPr="00171D74">
        <w:rPr>
          <w:rFonts w:ascii="Times New Roman" w:hAnsi="Times New Roman"/>
          <w:sz w:val="24"/>
          <w:szCs w:val="24"/>
        </w:rPr>
        <w:t xml:space="preserve"> инфекции</w:t>
      </w:r>
      <w:r w:rsidRPr="00171D74">
        <w:rPr>
          <w:rFonts w:ascii="Times New Roman" w:hAnsi="Times New Roman"/>
          <w:sz w:val="24"/>
          <w:szCs w:val="24"/>
        </w:rPr>
        <w:t xml:space="preserve"> с использованием универсальной профилактики</w:t>
      </w:r>
      <w:bookmarkEnd w:id="9"/>
      <w:r w:rsidRPr="00171D74">
        <w:rPr>
          <w:rFonts w:ascii="Times New Roman" w:hAnsi="Times New Roman"/>
          <w:sz w:val="24"/>
          <w:szCs w:val="24"/>
        </w:rPr>
        <w:t xml:space="preserve"> у пациентов с медикаментозной </w:t>
      </w:r>
      <w:proofErr w:type="spellStart"/>
      <w:r w:rsidRPr="00171D74">
        <w:rPr>
          <w:rFonts w:ascii="Times New Roman" w:hAnsi="Times New Roman"/>
          <w:sz w:val="24"/>
          <w:szCs w:val="24"/>
        </w:rPr>
        <w:t>иммуносупрессией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(например, после трансплантации органов или химиотерапии рака).</w:t>
      </w:r>
    </w:p>
    <w:p w14:paraId="7E89F47B" w14:textId="77777777" w:rsidR="009222EF" w:rsidRPr="00171D74" w:rsidRDefault="009222EF" w:rsidP="00171D74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Следует рассмотреть вопрос об официальном руководстве по надлежащему применению противовирусных средств.</w:t>
      </w:r>
    </w:p>
    <w:p w14:paraId="0D750C98" w14:textId="77777777" w:rsidR="0074402D" w:rsidRPr="00171D74" w:rsidRDefault="0074402D" w:rsidP="00171D74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70EB13" w14:textId="77777777" w:rsidR="00B7231F" w:rsidRPr="00171D74" w:rsidRDefault="00B7231F" w:rsidP="00171D74">
      <w:pPr>
        <w:tabs>
          <w:tab w:val="left" w:pos="538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  <w:r w:rsidR="003F423E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2CF71929" w14:textId="77777777" w:rsidR="00891EB8" w:rsidRPr="00171D74" w:rsidRDefault="00B7231F" w:rsidP="00171D7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5"/>
    <w:p w14:paraId="1E8D0AE5" w14:textId="77777777" w:rsidR="0067021E" w:rsidRPr="00171D74" w:rsidRDefault="0067021E" w:rsidP="00171D74">
      <w:pPr>
        <w:pStyle w:val="a3"/>
        <w:spacing w:before="0" w:beforeAutospacing="0" w:after="0" w:afterAutospacing="0"/>
        <w:jc w:val="both"/>
        <w:rPr>
          <w:i/>
          <w:iCs/>
        </w:rPr>
      </w:pPr>
      <w:r w:rsidRPr="00171D74">
        <w:rPr>
          <w:i/>
          <w:iCs/>
        </w:rPr>
        <w:t>Лечение ЦМВ</w:t>
      </w:r>
    </w:p>
    <w:p w14:paraId="23E7B43B" w14:textId="77777777" w:rsidR="009D4BE0" w:rsidRPr="00171D74" w:rsidRDefault="0067021E" w:rsidP="00171D74">
      <w:pPr>
        <w:pStyle w:val="a3"/>
        <w:spacing w:before="0" w:beforeAutospacing="0" w:after="0" w:afterAutospacing="0"/>
        <w:jc w:val="both"/>
        <w:rPr>
          <w:i/>
          <w:iCs/>
        </w:rPr>
      </w:pPr>
      <w:bookmarkStart w:id="10" w:name="_Hlk74834367"/>
      <w:r w:rsidRPr="00171D74">
        <w:rPr>
          <w:i/>
          <w:iCs/>
        </w:rPr>
        <w:t xml:space="preserve">Взрослые и дети ≥ 12 лет с нормальной </w:t>
      </w:r>
      <w:r w:rsidR="00EA0637" w:rsidRPr="00171D74">
        <w:rPr>
          <w:i/>
          <w:iCs/>
        </w:rPr>
        <w:t>функцией почек</w:t>
      </w:r>
    </w:p>
    <w:p w14:paraId="0AFA0863" w14:textId="77777777" w:rsidR="009D4BE0" w:rsidRPr="00171D74" w:rsidRDefault="009D4BE0" w:rsidP="00171D74">
      <w:pPr>
        <w:pStyle w:val="a3"/>
        <w:spacing w:before="0" w:beforeAutospacing="0" w:after="0" w:afterAutospacing="0"/>
        <w:jc w:val="both"/>
      </w:pPr>
      <w:bookmarkStart w:id="11" w:name="_Hlk74834403"/>
      <w:bookmarkEnd w:id="10"/>
      <w:r w:rsidRPr="00171D74">
        <w:t>Начальная терапия: в/в инфузия в дозе 5 мг/кг массы тела в течение 1 часа через каждые 12 часов на протяжении 14-21 дня.</w:t>
      </w:r>
    </w:p>
    <w:p w14:paraId="35208659" w14:textId="77777777" w:rsidR="009D4BE0" w:rsidRPr="00171D74" w:rsidRDefault="009D4BE0" w:rsidP="00171D74">
      <w:pPr>
        <w:pStyle w:val="a3"/>
        <w:spacing w:before="0" w:beforeAutospacing="0" w:after="0" w:afterAutospacing="0"/>
        <w:jc w:val="both"/>
      </w:pPr>
      <w:r w:rsidRPr="00171D74">
        <w:t>Поддерживающая терапия: </w:t>
      </w:r>
      <w:r w:rsidR="00DA705F" w:rsidRPr="00171D74">
        <w:t>пациентам с ослабленным иммунитетом и риском рецидива может быть назначена поддерживающая терапия</w:t>
      </w:r>
      <w:r w:rsidR="00CE5838" w:rsidRPr="00171D74">
        <w:t xml:space="preserve"> </w:t>
      </w:r>
      <w:r w:rsidRPr="00171D74">
        <w:t xml:space="preserve">по 5 мг/кг путем внутривенной </w:t>
      </w:r>
      <w:r w:rsidRPr="00171D74">
        <w:lastRenderedPageBreak/>
        <w:t>инфузии в течение 1 часа ежедневно на протяжении 7 дней в неделю или по 6 мг/кг ежедневно на протяжении 5 дней в неделю.</w:t>
      </w:r>
    </w:p>
    <w:bookmarkEnd w:id="11"/>
    <w:p w14:paraId="3BCEC9A4" w14:textId="77777777" w:rsidR="00171D74" w:rsidRDefault="00A30C87" w:rsidP="00171D74">
      <w:pPr>
        <w:pStyle w:val="a3"/>
        <w:spacing w:before="0" w:beforeAutospacing="0" w:after="0"/>
        <w:jc w:val="both"/>
      </w:pPr>
      <w:r w:rsidRPr="00171D74">
        <w:t xml:space="preserve">Лечение прогрессирования заболевания: любой пациент, у которого прогрессирует ЦМВ инфекция, либо во время поддерживающего лечения, либо в связи с отменой лечения </w:t>
      </w:r>
      <w:proofErr w:type="spellStart"/>
      <w:r w:rsidRPr="00171D74">
        <w:t>ганцикловиром</w:t>
      </w:r>
      <w:proofErr w:type="spellEnd"/>
      <w:r w:rsidRPr="00171D74">
        <w:t>, может быть повторно пролечен с использованием схемы начальной терапии.</w:t>
      </w:r>
      <w:r w:rsidR="006920E8" w:rsidRPr="00171D74">
        <w:t xml:space="preserve"> </w:t>
      </w:r>
    </w:p>
    <w:p w14:paraId="071A7318" w14:textId="77777777" w:rsidR="00171D74" w:rsidRDefault="00A30C87" w:rsidP="00171D74">
      <w:pPr>
        <w:pStyle w:val="a3"/>
        <w:spacing w:before="0" w:beforeAutospacing="0" w:after="0"/>
        <w:jc w:val="both"/>
        <w:rPr>
          <w:i/>
          <w:iCs/>
        </w:rPr>
      </w:pPr>
      <w:r w:rsidRPr="00171D74">
        <w:rPr>
          <w:i/>
          <w:iCs/>
        </w:rPr>
        <w:t>Дети &lt; 12 лет</w:t>
      </w:r>
      <w:bookmarkStart w:id="12" w:name="_Hlk74834540"/>
    </w:p>
    <w:p w14:paraId="1CBE2362" w14:textId="77777777" w:rsidR="00171D74" w:rsidRDefault="00A30C87" w:rsidP="00171D74">
      <w:pPr>
        <w:pStyle w:val="a3"/>
        <w:spacing w:before="0" w:beforeAutospacing="0" w:after="0"/>
        <w:jc w:val="both"/>
        <w:rPr>
          <w:i/>
          <w:iCs/>
        </w:rPr>
      </w:pPr>
      <w:r w:rsidRPr="00171D74">
        <w:t>Имеющиеся в настоящее время данные у этой группы описаны в разделах 5.1 и 5.2, но никаких рекомендаций по их применению сделать невозможно.</w:t>
      </w:r>
      <w:bookmarkEnd w:id="12"/>
      <w:r w:rsidR="006920E8" w:rsidRPr="00171D74">
        <w:t xml:space="preserve">                          </w:t>
      </w:r>
      <w:r w:rsidR="00CE5838" w:rsidRPr="00171D74">
        <w:rPr>
          <w:i/>
          <w:iCs/>
        </w:rPr>
        <w:t>Профилактика ЦМВ инфекции с использованием пре</w:t>
      </w:r>
      <w:r w:rsidR="001B4D06" w:rsidRPr="00171D74">
        <w:rPr>
          <w:i/>
          <w:iCs/>
        </w:rPr>
        <w:t>вен</w:t>
      </w:r>
      <w:r w:rsidR="00CE5838" w:rsidRPr="00171D74">
        <w:rPr>
          <w:i/>
          <w:iCs/>
        </w:rPr>
        <w:t>тивной терапии</w:t>
      </w:r>
      <w:bookmarkStart w:id="13" w:name="_Hlk74841675"/>
      <w:bookmarkStart w:id="14" w:name="_Hlk74841447"/>
      <w:r w:rsidR="006920E8" w:rsidRPr="00171D74">
        <w:t xml:space="preserve">           </w:t>
      </w:r>
      <w:r w:rsidR="00CE5838" w:rsidRPr="00171D74">
        <w:rPr>
          <w:i/>
          <w:iCs/>
        </w:rPr>
        <w:t>Взрослые и дети ≥ 12 лет с нормальной функцией почек</w:t>
      </w:r>
      <w:bookmarkEnd w:id="13"/>
    </w:p>
    <w:p w14:paraId="45601AE7" w14:textId="77777777" w:rsidR="00171D74" w:rsidRDefault="00CE5838" w:rsidP="00171D74">
      <w:pPr>
        <w:pStyle w:val="a3"/>
        <w:spacing w:before="0" w:beforeAutospacing="0" w:after="0"/>
        <w:jc w:val="both"/>
      </w:pPr>
      <w:r w:rsidRPr="00171D74">
        <w:t xml:space="preserve">Начальная терапия: в/в инфузия в дозе 5 мг/кг массы тела в течение 1 часа через каждые 12 часов на протяжении </w:t>
      </w:r>
      <w:r w:rsidR="00FD6C77" w:rsidRPr="00171D74">
        <w:t>7</w:t>
      </w:r>
      <w:r w:rsidRPr="00171D74">
        <w:t>-</w:t>
      </w:r>
      <w:r w:rsidR="00FD6C77" w:rsidRPr="00171D74">
        <w:t>14</w:t>
      </w:r>
      <w:r w:rsidRPr="00171D74">
        <w:t xml:space="preserve"> д</w:t>
      </w:r>
      <w:r w:rsidR="00FD6C77" w:rsidRPr="00171D74">
        <w:t>ней</w:t>
      </w:r>
      <w:r w:rsidRPr="00171D74">
        <w:t>.</w:t>
      </w:r>
      <w:bookmarkEnd w:id="14"/>
    </w:p>
    <w:p w14:paraId="12F4E185" w14:textId="77777777" w:rsidR="00171D74" w:rsidRDefault="00CE5838" w:rsidP="00171D74">
      <w:pPr>
        <w:pStyle w:val="a3"/>
        <w:spacing w:before="0" w:beforeAutospacing="0" w:after="0"/>
        <w:jc w:val="both"/>
      </w:pPr>
      <w:r w:rsidRPr="00171D74">
        <w:t xml:space="preserve">Поддерживающая терапия: </w:t>
      </w:r>
      <w:bookmarkStart w:id="15" w:name="_Hlk74841562"/>
      <w:r w:rsidRPr="00171D74">
        <w:t>по 5 мг/кг путем внутривенной инфузии в течение 1 часа ежедневно на протяжении 7 дней в неделю или по 6 мг/кг ежедневно на протяжении 5</w:t>
      </w:r>
      <w:r w:rsidR="001B4D06" w:rsidRPr="00171D74">
        <w:t xml:space="preserve"> </w:t>
      </w:r>
      <w:r w:rsidRPr="00171D74">
        <w:t>дней в неделю.</w:t>
      </w:r>
      <w:r w:rsidR="00FD6C77" w:rsidRPr="00171D74">
        <w:t xml:space="preserve"> Продолжительность поддерживающей терапии зависит от риска заболевания ЦМВ, следует проконсультироваться с местными рекомендациями по лечению.</w:t>
      </w:r>
      <w:bookmarkEnd w:id="15"/>
      <w:r w:rsidR="006920E8" w:rsidRPr="00171D74">
        <w:t xml:space="preserve">                                                                                                                                  </w:t>
      </w:r>
      <w:r w:rsidR="00EB5EDA" w:rsidRPr="00171D74">
        <w:rPr>
          <w:i/>
          <w:iCs/>
        </w:rPr>
        <w:t>Дети &lt; 12 лет</w:t>
      </w:r>
      <w:r w:rsidR="006920E8" w:rsidRPr="00171D74">
        <w:t xml:space="preserve"> </w:t>
      </w:r>
    </w:p>
    <w:p w14:paraId="577C5760" w14:textId="77777777" w:rsidR="00171D74" w:rsidRDefault="00EB5EDA" w:rsidP="00171D74">
      <w:pPr>
        <w:pStyle w:val="a3"/>
        <w:spacing w:before="0" w:beforeAutospacing="0" w:after="0"/>
        <w:jc w:val="both"/>
        <w:rPr>
          <w:i/>
          <w:iCs/>
        </w:rPr>
      </w:pPr>
      <w:r w:rsidRPr="00171D74">
        <w:t>Имеющиеся в настоящее время данные у этой группы описаны в разделах 5.1 и 5.2, но никаких рекомендаций по их применению сделать невозможно.</w:t>
      </w:r>
      <w:r w:rsidR="006920E8" w:rsidRPr="00171D74">
        <w:t xml:space="preserve">                        </w:t>
      </w:r>
      <w:r w:rsidR="00EC0C62" w:rsidRPr="00171D74">
        <w:rPr>
          <w:i/>
          <w:iCs/>
        </w:rPr>
        <w:t>Профилактик</w:t>
      </w:r>
      <w:r w:rsidR="00EC0C62" w:rsidRPr="00171D74">
        <w:rPr>
          <w:i/>
          <w:iCs/>
          <w:lang w:val="kk-KZ"/>
        </w:rPr>
        <w:t>а</w:t>
      </w:r>
      <w:r w:rsidR="00EC0C62" w:rsidRPr="00171D74">
        <w:rPr>
          <w:i/>
          <w:iCs/>
        </w:rPr>
        <w:t xml:space="preserve"> ЦМВ инфекции с использованием универсальной профилактики</w:t>
      </w:r>
      <w:r w:rsidR="006920E8" w:rsidRPr="00171D74">
        <w:t xml:space="preserve"> </w:t>
      </w:r>
      <w:r w:rsidR="006B66EB" w:rsidRPr="00171D74">
        <w:rPr>
          <w:i/>
          <w:iCs/>
        </w:rPr>
        <w:t>Взрослые и дети &gt; 16 лет</w:t>
      </w:r>
    </w:p>
    <w:p w14:paraId="5830D038" w14:textId="77777777" w:rsidR="00171D74" w:rsidRDefault="006B66EB" w:rsidP="00171D74">
      <w:pPr>
        <w:pStyle w:val="a3"/>
        <w:spacing w:before="0" w:beforeAutospacing="0" w:after="0"/>
        <w:jc w:val="both"/>
        <w:rPr>
          <w:i/>
          <w:iCs/>
        </w:rPr>
      </w:pPr>
      <w:r w:rsidRPr="00171D74">
        <w:t>По 5 мг/кг путем внутривенной инфузии в течение 1 часа ежедневно на протяжении 7 дней в неделю или по 6 мг/кг ежедневно на протяжении 5 дней в неделю. Продолжительность терапии зависит от риска заболевания ЦМВ, следует проконсультироваться с местными рекомендациями по лечению.</w:t>
      </w:r>
      <w:r w:rsidR="006920E8" w:rsidRPr="00171D74">
        <w:t xml:space="preserve">                                </w:t>
      </w:r>
      <w:r w:rsidR="00491F55" w:rsidRPr="00171D74">
        <w:rPr>
          <w:i/>
          <w:iCs/>
        </w:rPr>
        <w:t>Дети 0-16 лет</w:t>
      </w:r>
    </w:p>
    <w:p w14:paraId="63B0E615" w14:textId="77777777" w:rsidR="00171D74" w:rsidRDefault="004678BD" w:rsidP="00171D74">
      <w:pPr>
        <w:pStyle w:val="a3"/>
        <w:spacing w:before="0" w:beforeAutospacing="0" w:after="0"/>
        <w:jc w:val="both"/>
      </w:pPr>
      <w:r w:rsidRPr="00171D74">
        <w:t xml:space="preserve">Рекомендуемая суточная доза </w:t>
      </w:r>
      <w:proofErr w:type="spellStart"/>
      <w:r w:rsidRPr="00171D74">
        <w:t>ганцикловира</w:t>
      </w:r>
      <w:proofErr w:type="spellEnd"/>
      <w:r w:rsidRPr="00171D74">
        <w:t xml:space="preserve">, вводимая в виде внутривенной инфузии в течение одного часа, основана на площади поверхности тела (ППТ) с использованием формулы ППТ </w:t>
      </w:r>
      <w:proofErr w:type="spellStart"/>
      <w:r w:rsidRPr="00171D74">
        <w:t>Мостеллера</w:t>
      </w:r>
      <w:proofErr w:type="spellEnd"/>
      <w:r w:rsidRPr="00171D74">
        <w:t xml:space="preserve"> и клиренса креатинина, полученного из формулы Шварца (КК), и рассчитывается с использованием приведенных ниже уравнений. Продолжительность универсальной профилактики зависит от риска заболевания ЦМВ и должна определяться индивидуально.</w:t>
      </w:r>
      <w:r w:rsidR="00A47A47" w:rsidRPr="00171D74">
        <w:t xml:space="preserve"> </w:t>
      </w:r>
    </w:p>
    <w:p w14:paraId="1477A97E" w14:textId="77777777" w:rsidR="004678BD" w:rsidRPr="00171D74" w:rsidRDefault="004678BD" w:rsidP="00171D74">
      <w:pPr>
        <w:pStyle w:val="a3"/>
        <w:spacing w:before="0" w:beforeAutospacing="0" w:after="0"/>
        <w:jc w:val="both"/>
      </w:pPr>
      <w:r w:rsidRPr="00171D74">
        <w:t>До</w:t>
      </w:r>
      <w:r w:rsidR="00A9232D" w:rsidRPr="00171D74">
        <w:t>з</w:t>
      </w:r>
      <w:r w:rsidRPr="00171D74">
        <w:t>а для детей</w:t>
      </w:r>
      <w:r w:rsidR="00491F55" w:rsidRPr="00171D74">
        <w:t xml:space="preserve"> (</w:t>
      </w:r>
      <w:r w:rsidRPr="00171D74">
        <w:t>мг</w:t>
      </w:r>
      <w:r w:rsidR="00491F55" w:rsidRPr="00171D74">
        <w:t xml:space="preserve">) = 3 </w:t>
      </w:r>
      <w:r w:rsidR="00491F55" w:rsidRPr="00171D74">
        <w:rPr>
          <w:lang w:val="en-US"/>
        </w:rPr>
        <w:t>x</w:t>
      </w:r>
      <w:r w:rsidR="00491F55" w:rsidRPr="00171D74">
        <w:t xml:space="preserve"> </w:t>
      </w:r>
      <w:r w:rsidRPr="00171D74">
        <w:t>ППТ</w:t>
      </w:r>
      <w:r w:rsidR="00491F55" w:rsidRPr="00171D74">
        <w:rPr>
          <w:lang w:val="en-US"/>
        </w:rPr>
        <w:t>x</w:t>
      </w:r>
      <w:r w:rsidR="00491F55" w:rsidRPr="00171D74">
        <w:t xml:space="preserve"> </w:t>
      </w:r>
      <w:r w:rsidRPr="00171D74">
        <w:t>КК</w:t>
      </w:r>
      <w:r w:rsidR="00491F55" w:rsidRPr="00171D74">
        <w:t xml:space="preserve"> </w:t>
      </w:r>
      <w:r w:rsidRPr="00171D74">
        <w:t xml:space="preserve">(см. формулу </w:t>
      </w:r>
      <w:proofErr w:type="spellStart"/>
      <w:r w:rsidRPr="00171D74">
        <w:t>Мостеллера</w:t>
      </w:r>
      <w:proofErr w:type="spellEnd"/>
      <w:r w:rsidRPr="00171D74">
        <w:t xml:space="preserve"> и Шварца)</w:t>
      </w:r>
      <w:r w:rsidR="00491F55" w:rsidRPr="00171D74">
        <w:t>.</w:t>
      </w:r>
      <w:r w:rsidR="00A47A47" w:rsidRPr="00171D74">
        <w:t xml:space="preserve">                   </w:t>
      </w:r>
      <w:r w:rsidRPr="00171D74">
        <w:t>Если расчетный клиренс креатинина Шварца превышает значение 150 мл/мин/1,73 м</w:t>
      </w:r>
      <w:r w:rsidRPr="00171D74">
        <w:rPr>
          <w:vertAlign w:val="superscript"/>
        </w:rPr>
        <w:t>2</w:t>
      </w:r>
      <w:r w:rsidRPr="00171D74">
        <w:t>, то в уравнении следует использовать максимальное значение 150 мл/мин/1,73 м</w:t>
      </w:r>
      <w:r w:rsidRPr="00171D74">
        <w:rPr>
          <w:vertAlign w:val="superscript"/>
        </w:rPr>
        <w:t>2</w:t>
      </w:r>
    </w:p>
    <w:p w14:paraId="4DAE15E6" w14:textId="77777777" w:rsidR="00A53973" w:rsidRPr="00171D74" w:rsidRDefault="00A53973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ППТ </w:t>
      </w:r>
      <w:r w:rsidRPr="00171D74">
        <w:rPr>
          <w:rFonts w:ascii="Times New Roman" w:hAnsi="Times New Roman"/>
          <w:b/>
          <w:sz w:val="24"/>
          <w:szCs w:val="24"/>
        </w:rPr>
        <w:t>(</w:t>
      </w:r>
      <w:r w:rsidRPr="00171D74">
        <w:rPr>
          <w:rFonts w:ascii="Times New Roman" w:hAnsi="Times New Roman"/>
          <w:sz w:val="24"/>
          <w:szCs w:val="24"/>
        </w:rPr>
        <w:t>м</w:t>
      </w:r>
      <w:r w:rsidRPr="00171D74">
        <w:rPr>
          <w:rFonts w:ascii="Times New Roman" w:hAnsi="Times New Roman"/>
          <w:sz w:val="24"/>
          <w:szCs w:val="24"/>
          <w:vertAlign w:val="superscript"/>
        </w:rPr>
        <w:t>2</w:t>
      </w:r>
      <w:r w:rsidRPr="00171D74">
        <w:rPr>
          <w:rFonts w:ascii="Times New Roman" w:hAnsi="Times New Roman"/>
          <w:sz w:val="24"/>
          <w:szCs w:val="24"/>
        </w:rPr>
        <w:t xml:space="preserve">) = </w:t>
      </w:r>
      <w:r w:rsidRPr="00171D74">
        <w:rPr>
          <w:rFonts w:ascii="Times New Roman" w:hAnsi="Times New Roman"/>
          <w:noProof/>
          <w:position w:val="-26"/>
          <w:sz w:val="24"/>
          <w:szCs w:val="24"/>
          <w:lang w:eastAsia="ru-RU"/>
        </w:rPr>
        <w:drawing>
          <wp:inline distT="0" distB="0" distL="0" distR="0" wp14:anchorId="3F3A5D37" wp14:editId="3D16EDB5">
            <wp:extent cx="1501140" cy="4419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AEB34" w14:textId="77777777" w:rsidR="00A53973" w:rsidRPr="00171D74" w:rsidRDefault="00A9232D" w:rsidP="00171D74">
      <w:pPr>
        <w:tabs>
          <w:tab w:val="left" w:pos="57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                   </w:t>
      </w:r>
      <w:r w:rsidR="00171D74">
        <w:rPr>
          <w:rFonts w:ascii="Times New Roman" w:hAnsi="Times New Roman"/>
          <w:sz w:val="24"/>
          <w:szCs w:val="24"/>
        </w:rPr>
        <w:t xml:space="preserve">                               </w:t>
      </w:r>
      <w:r w:rsidR="004C46E2" w:rsidRPr="00171D74">
        <w:rPr>
          <w:rFonts w:ascii="Times New Roman" w:eastAsia="Times New Roman" w:hAnsi="Times New Roman"/>
          <w:sz w:val="24"/>
          <w:szCs w:val="24"/>
          <w:lang w:eastAsia="ru-RU"/>
        </w:rPr>
        <w:t>k</w:t>
      </w:r>
      <w:r w:rsidR="00A53973" w:rsidRPr="00171D74">
        <w:rPr>
          <w:rFonts w:ascii="Times New Roman" w:hAnsi="Times New Roman"/>
          <w:sz w:val="24"/>
          <w:szCs w:val="24"/>
        </w:rPr>
        <w:t xml:space="preserve"> х </w:t>
      </w:r>
      <w:r w:rsidRPr="00171D74">
        <w:rPr>
          <w:rFonts w:ascii="Times New Roman" w:hAnsi="Times New Roman"/>
          <w:sz w:val="24"/>
          <w:szCs w:val="24"/>
        </w:rPr>
        <w:t>Рост (см)</w:t>
      </w:r>
    </w:p>
    <w:p w14:paraId="2E6DEAC8" w14:textId="77777777" w:rsidR="00A53973" w:rsidRPr="00171D74" w:rsidRDefault="00A53973" w:rsidP="00171D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КК (мл/мин/1.73 м</w:t>
      </w:r>
      <w:r w:rsidRPr="00171D74">
        <w:rPr>
          <w:rFonts w:ascii="Times New Roman" w:hAnsi="Times New Roman"/>
          <w:sz w:val="24"/>
          <w:szCs w:val="24"/>
          <w:vertAlign w:val="superscript"/>
        </w:rPr>
        <w:t>2</w:t>
      </w:r>
      <w:r w:rsidRPr="00171D74">
        <w:rPr>
          <w:rFonts w:ascii="Times New Roman" w:hAnsi="Times New Roman"/>
          <w:sz w:val="24"/>
          <w:szCs w:val="24"/>
        </w:rPr>
        <w:t>) =</w:t>
      </w:r>
      <w:r w:rsidR="00A9232D" w:rsidRPr="00171D74">
        <w:rPr>
          <w:rFonts w:ascii="Times New Roman" w:hAnsi="Times New Roman"/>
          <w:sz w:val="24"/>
          <w:szCs w:val="24"/>
        </w:rPr>
        <w:t xml:space="preserve"> ----------------------------------</w:t>
      </w:r>
    </w:p>
    <w:p w14:paraId="49D4B9AC" w14:textId="77777777" w:rsidR="00A53973" w:rsidRPr="00171D74" w:rsidRDefault="00A9232D" w:rsidP="00171D74">
      <w:pPr>
        <w:shd w:val="clear" w:color="auto" w:fill="FFFFFF"/>
        <w:spacing w:after="143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Креатинин сыворотки (мг/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дл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00E3CC1D" w14:textId="77777777" w:rsidR="009F5A85" w:rsidRPr="00171D74" w:rsidRDefault="006068B7" w:rsidP="00171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где </w:t>
      </w:r>
      <w:bookmarkStart w:id="16" w:name="_Hlk95751231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k</w:t>
      </w:r>
      <w:bookmarkEnd w:id="16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= 0,33 для пациентов в возрасте &lt; 1 года с низкой массой тела при рождении, 0,45 для пациентов в возрасте &lt; 2 лет, 0,55 для мальчиков в возрасте от 2 до &lt; 13 лет и девочек в возрасте от 2 до 16 лет и 0,7 для мальчиков в возрасте от 13 до 16 лет. Обратитесь к взрослым дозировкам для пациентов старше 16 лет.</w:t>
      </w:r>
      <w:r w:rsidR="00A47A47"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Приведенные значения </w:t>
      </w:r>
      <w:r w:rsidR="004C46E2" w:rsidRPr="00171D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k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основаны на методе Яффе измерения сывороточного креатинина и могут потребовать коррекции при использовании ферментативных методов.</w:t>
      </w:r>
      <w:r w:rsidR="00A47A47"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Рекомендуется регулярно проверять уровень креатинина сыворотки крови, рост и вес, а также корректировать дозу по мере необходимости.</w:t>
      </w:r>
      <w:r w:rsidR="00A47A47"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B21CF0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3E1A12BB" w14:textId="77777777" w:rsidR="00CB54DD" w:rsidRPr="00171D74" w:rsidRDefault="001240E6" w:rsidP="00171D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Пациенты 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с </w:t>
      </w:r>
      <w:r w:rsidRPr="00171D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почечной недостаточностью</w:t>
      </w:r>
    </w:p>
    <w:p w14:paraId="094D717F" w14:textId="77777777" w:rsidR="00696812" w:rsidRPr="00171D74" w:rsidRDefault="001240E6" w:rsidP="00171D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У детей в возрасте 0-16 лет с нарушением функции почек, получающие профилактическую дозу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рассчитанную с использованием алгоритма дозирования 3 x </w:t>
      </w:r>
      <w:r w:rsidR="00C441D4" w:rsidRPr="00171D74">
        <w:rPr>
          <w:rFonts w:ascii="Times New Roman" w:eastAsia="Times New Roman" w:hAnsi="Times New Roman"/>
          <w:sz w:val="24"/>
          <w:szCs w:val="24"/>
          <w:lang w:eastAsia="ru-RU"/>
        </w:rPr>
        <w:t>ППТ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x КК, нет необходимости в коррекции дозы, так как эта доза уже скорректирована с учетом клиренса креатинина.</w:t>
      </w:r>
    </w:p>
    <w:p w14:paraId="7B07C0BE" w14:textId="77777777" w:rsidR="00CB54DD" w:rsidRPr="00171D74" w:rsidRDefault="001240E6" w:rsidP="00171D74">
      <w:pPr>
        <w:spacing w:before="75"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пациентов в возрасте 12 лет и старше с нарушением функции почек, получающих лечение в дозе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рассчитаной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от массы тела </w:t>
      </w:r>
      <w:r w:rsidR="00EA0F57" w:rsidRPr="00171D74">
        <w:rPr>
          <w:rFonts w:ascii="Times New Roman" w:eastAsia="Times New Roman" w:hAnsi="Times New Roman"/>
          <w:sz w:val="24"/>
          <w:szCs w:val="24"/>
          <w:lang w:eastAsia="ru-RU"/>
        </w:rPr>
        <w:t>для пре</w:t>
      </w:r>
      <w:r w:rsidR="001D061B" w:rsidRPr="00171D74">
        <w:rPr>
          <w:rFonts w:ascii="Times New Roman" w:eastAsia="Times New Roman" w:hAnsi="Times New Roman"/>
          <w:sz w:val="24"/>
          <w:szCs w:val="24"/>
          <w:lang w:eastAsia="ru-RU"/>
        </w:rPr>
        <w:t>вен</w:t>
      </w:r>
      <w:r w:rsidR="00EA0F57" w:rsidRPr="00171D74">
        <w:rPr>
          <w:rFonts w:ascii="Times New Roman" w:eastAsia="Times New Roman" w:hAnsi="Times New Roman"/>
          <w:sz w:val="24"/>
          <w:szCs w:val="24"/>
          <w:lang w:eastAsia="ru-RU"/>
        </w:rPr>
        <w:t>тивной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терапии и лечения ЦМВ</w:t>
      </w:r>
      <w:r w:rsidR="00EA0F57"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, дозу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в дозе мг/кг </w:t>
      </w:r>
      <w:r w:rsidR="00EA0F57" w:rsidRPr="00171D74">
        <w:rPr>
          <w:rFonts w:ascii="Times New Roman" w:eastAsia="Times New Roman" w:hAnsi="Times New Roman"/>
          <w:sz w:val="24"/>
          <w:szCs w:val="24"/>
          <w:lang w:eastAsia="ru-RU"/>
        </w:rPr>
        <w:t>рекомендуется скорректировать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</w:t>
      </w:r>
      <w:r w:rsidR="00EA0F57"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показателем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клиренс</w:t>
      </w:r>
      <w:r w:rsidR="00EA0F57" w:rsidRPr="00171D7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креатинина, как показано в таблице ниже (см. разделы 4.4 и 5.2).</w:t>
      </w:r>
    </w:p>
    <w:p w14:paraId="737A2E49" w14:textId="77777777" w:rsidR="001240E6" w:rsidRPr="00171D74" w:rsidRDefault="001240E6" w:rsidP="00171D74">
      <w:pPr>
        <w:spacing w:before="75"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Дозы следует корригировать</w:t>
      </w:r>
      <w:r w:rsidR="00EA0F57"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пациентов с почечной недостаточностью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, как показано в нижеследующей таблице.</w:t>
      </w:r>
    </w:p>
    <w:tbl>
      <w:tblPr>
        <w:tblW w:w="90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86"/>
        <w:gridCol w:w="3828"/>
      </w:tblGrid>
      <w:tr w:rsidR="00171D74" w:rsidRPr="00171D74" w14:paraId="723B4344" w14:textId="77777777" w:rsidTr="0069681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4E8AB3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Клиренс креатинина, мл/мин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2BC953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Начальная доза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D735E5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Поддерживающая доза</w:t>
            </w:r>
          </w:p>
        </w:tc>
      </w:tr>
      <w:tr w:rsidR="00171D74" w:rsidRPr="00171D74" w14:paraId="5711E447" w14:textId="77777777" w:rsidTr="0069681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9086EE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&gt;70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9542C9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 мг/кг каждые 12 часов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2FE931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 мг/кг/</w:t>
            </w: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</w:tc>
      </w:tr>
      <w:tr w:rsidR="00171D74" w:rsidRPr="00171D74" w14:paraId="2019A3BF" w14:textId="77777777" w:rsidTr="0069681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6F4BB6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50-69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B86FBE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 мг/кг каждые 12 часов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A391B4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 мг/кг/</w:t>
            </w: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</w:tc>
      </w:tr>
      <w:tr w:rsidR="00171D74" w:rsidRPr="00171D74" w14:paraId="0A6C80C6" w14:textId="77777777" w:rsidTr="0069681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ABABCF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25-49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EADA5F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 мг/кг в сутки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C854DC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 мг/кг/</w:t>
            </w: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</w:tc>
      </w:tr>
      <w:tr w:rsidR="00171D74" w:rsidRPr="00171D74" w14:paraId="7B16FDE6" w14:textId="77777777" w:rsidTr="0069681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94E15A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10-24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962718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 мг/кг в сутки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667EB0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0.625 мг/кг/</w:t>
            </w: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</w:tc>
      </w:tr>
      <w:tr w:rsidR="00171D74" w:rsidRPr="00171D74" w14:paraId="2BF592D4" w14:textId="77777777" w:rsidTr="0069681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176A33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 10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51F3ED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 мг/кг три раза в неделю после гемодиализа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07BD4B" w14:textId="77777777" w:rsidR="001240E6" w:rsidRPr="00171D74" w:rsidRDefault="001240E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0.625 мг/кг три раза в неделю</w:t>
            </w:r>
            <w:r w:rsidR="00EA0F57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 гемодиализа</w:t>
            </w:r>
          </w:p>
        </w:tc>
      </w:tr>
    </w:tbl>
    <w:p w14:paraId="070EABC8" w14:textId="77777777" w:rsidR="00EA0F57" w:rsidRPr="00171D74" w:rsidRDefault="00EA0F57" w:rsidP="00171D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Клиренс креатинина можно рассчитать по концентрации креатинина в сыворотке по следующей формуле:</w:t>
      </w:r>
    </w:p>
    <w:p w14:paraId="58E0C62F" w14:textId="77777777" w:rsidR="00EA0F57" w:rsidRPr="00171D74" w:rsidRDefault="00EA0F57" w:rsidP="00171D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для мужчин = 140 - возраст [лет]) х масса тела [кг] / 72 х 0.011 х концентрация креатинина в сыворотке [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мкмоль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/л]</w:t>
      </w:r>
    </w:p>
    <w:p w14:paraId="421FF18F" w14:textId="77777777" w:rsidR="00EA0F57" w:rsidRPr="00171D74" w:rsidRDefault="00EA0F57" w:rsidP="00171D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для женщин = 0.85 х показатель для мужчин</w:t>
      </w:r>
    </w:p>
    <w:p w14:paraId="5E82D7C9" w14:textId="77777777" w:rsidR="001240E6" w:rsidRPr="00171D74" w:rsidRDefault="001240E6" w:rsidP="00171D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у </w:t>
      </w:r>
      <w:r w:rsidR="00487174" w:rsidRPr="00171D74">
        <w:rPr>
          <w:rFonts w:ascii="Times New Roman" w:eastAsia="Times New Roman" w:hAnsi="Times New Roman"/>
          <w:sz w:val="24"/>
          <w:szCs w:val="24"/>
          <w:lang w:eastAsia="ru-RU"/>
        </w:rPr>
        <w:t>пациентов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почечной недостаточностью дозу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корректировать, необходимо тщательно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мониторировать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концентрации креатинина в сыворотке или клиренс креатинина.</w:t>
      </w:r>
    </w:p>
    <w:p w14:paraId="5C9D15E1" w14:textId="77777777" w:rsidR="00F11307" w:rsidRPr="00171D74" w:rsidRDefault="00F11307" w:rsidP="00171D7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Пациенты с печеночной недостаточностью</w:t>
      </w:r>
    </w:p>
    <w:p w14:paraId="115D4D1B" w14:textId="77777777" w:rsidR="00F11307" w:rsidRPr="00171D74" w:rsidRDefault="002E6E77" w:rsidP="00171D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Безопасность и эффективность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изучалась у пациентов с печеночной недостаточностью (см. разделы 4.4 и 4.8).</w:t>
      </w:r>
    </w:p>
    <w:p w14:paraId="4363BBA8" w14:textId="77777777" w:rsidR="002E6E77" w:rsidRPr="00171D74" w:rsidRDefault="002E6E77" w:rsidP="00171D74">
      <w:pPr>
        <w:pStyle w:val="a3"/>
        <w:spacing w:before="0" w:beforeAutospacing="0" w:after="0" w:afterAutospacing="0"/>
        <w:jc w:val="both"/>
      </w:pPr>
      <w:r w:rsidRPr="00171D74">
        <w:rPr>
          <w:i/>
          <w:iCs/>
        </w:rPr>
        <w:t>Пациенты с тяжелой формой лейкопени</w:t>
      </w:r>
      <w:r w:rsidR="00487174" w:rsidRPr="00171D74">
        <w:rPr>
          <w:i/>
          <w:iCs/>
        </w:rPr>
        <w:t>и</w:t>
      </w:r>
      <w:r w:rsidRPr="00171D74">
        <w:rPr>
          <w:i/>
          <w:iCs/>
        </w:rPr>
        <w:t xml:space="preserve">, </w:t>
      </w:r>
      <w:proofErr w:type="spellStart"/>
      <w:r w:rsidRPr="00171D74">
        <w:rPr>
          <w:i/>
          <w:iCs/>
        </w:rPr>
        <w:t>нейтропени</w:t>
      </w:r>
      <w:r w:rsidR="003B7F44" w:rsidRPr="00171D74">
        <w:rPr>
          <w:i/>
          <w:iCs/>
        </w:rPr>
        <w:t>и</w:t>
      </w:r>
      <w:proofErr w:type="spellEnd"/>
      <w:r w:rsidRPr="00171D74">
        <w:rPr>
          <w:i/>
          <w:iCs/>
        </w:rPr>
        <w:t>, анеми</w:t>
      </w:r>
      <w:r w:rsidR="003B7F44" w:rsidRPr="00171D74">
        <w:rPr>
          <w:i/>
          <w:iCs/>
        </w:rPr>
        <w:t>и</w:t>
      </w:r>
      <w:r w:rsidRPr="00171D74">
        <w:rPr>
          <w:i/>
          <w:iCs/>
        </w:rPr>
        <w:t>, тромбоцитопени</w:t>
      </w:r>
      <w:r w:rsidR="003B7F44" w:rsidRPr="00171D74">
        <w:rPr>
          <w:i/>
          <w:iCs/>
        </w:rPr>
        <w:t>и</w:t>
      </w:r>
      <w:r w:rsidRPr="00171D74">
        <w:rPr>
          <w:i/>
          <w:iCs/>
        </w:rPr>
        <w:t xml:space="preserve"> и </w:t>
      </w:r>
      <w:proofErr w:type="spellStart"/>
      <w:r w:rsidRPr="00171D74">
        <w:rPr>
          <w:i/>
          <w:iCs/>
        </w:rPr>
        <w:t>панцитопени</w:t>
      </w:r>
      <w:r w:rsidR="003B7F44" w:rsidRPr="00171D74">
        <w:rPr>
          <w:i/>
          <w:iCs/>
        </w:rPr>
        <w:t>и</w:t>
      </w:r>
      <w:proofErr w:type="spellEnd"/>
    </w:p>
    <w:p w14:paraId="6422F45F" w14:textId="77777777" w:rsidR="002E6E77" w:rsidRPr="00171D74" w:rsidRDefault="002E6E77" w:rsidP="00171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См.</w:t>
      </w:r>
      <w:r w:rsidR="003B7F44"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раздел 4.4 перед началом лечения.</w:t>
      </w:r>
    </w:p>
    <w:p w14:paraId="2C05C046" w14:textId="77777777" w:rsidR="001240E6" w:rsidRPr="00171D74" w:rsidRDefault="002E6E77" w:rsidP="00171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количество клеток крови значительно снижается во время терапии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ганцикловиром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, следует рассмотреть вопрос о лечении гемопоэтическими факторами роста и/или прекращении лечения (см. разделы 4.4 и 4.8).</w:t>
      </w:r>
    </w:p>
    <w:p w14:paraId="73ADF626" w14:textId="77777777" w:rsidR="00E47E48" w:rsidRPr="00171D74" w:rsidRDefault="00476C39" w:rsidP="00171D7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71D74">
        <w:rPr>
          <w:rFonts w:ascii="Times New Roman" w:hAnsi="Times New Roman"/>
          <w:i/>
          <w:sz w:val="24"/>
          <w:szCs w:val="24"/>
        </w:rPr>
        <w:t>П</w:t>
      </w:r>
      <w:r w:rsidR="00CB54DD" w:rsidRPr="00171D74">
        <w:rPr>
          <w:rFonts w:ascii="Times New Roman" w:hAnsi="Times New Roman"/>
          <w:i/>
          <w:sz w:val="24"/>
          <w:szCs w:val="24"/>
        </w:rPr>
        <w:t>ациенты пожилого возраста</w:t>
      </w:r>
    </w:p>
    <w:p w14:paraId="73C8FCE6" w14:textId="77777777" w:rsidR="00171D74" w:rsidRDefault="00AC3AB3" w:rsidP="00171D7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71D74">
        <w:rPr>
          <w:rFonts w:ascii="Times New Roman" w:hAnsi="Times New Roman"/>
          <w:iCs/>
          <w:sz w:val="24"/>
          <w:szCs w:val="24"/>
        </w:rPr>
        <w:t xml:space="preserve">Исследования по эффективности или безопасности </w:t>
      </w:r>
      <w:proofErr w:type="spellStart"/>
      <w:r w:rsidRPr="00171D74">
        <w:rPr>
          <w:rFonts w:ascii="Times New Roman" w:hAnsi="Times New Roman"/>
          <w:iCs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</w:rPr>
        <w:t xml:space="preserve"> у пожилых людей не</w:t>
      </w:r>
    </w:p>
    <w:p w14:paraId="009AEF61" w14:textId="77777777" w:rsidR="00476C39" w:rsidRPr="00171D74" w:rsidRDefault="00AC3AB3" w:rsidP="00171D7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71D74">
        <w:rPr>
          <w:rFonts w:ascii="Times New Roman" w:hAnsi="Times New Roman"/>
          <w:iCs/>
          <w:sz w:val="24"/>
          <w:szCs w:val="24"/>
        </w:rPr>
        <w:lastRenderedPageBreak/>
        <w:t xml:space="preserve">проводились. Поскольку функция почек снижается с возрастом, </w:t>
      </w:r>
      <w:proofErr w:type="spellStart"/>
      <w:r w:rsidRPr="00171D74">
        <w:rPr>
          <w:rFonts w:ascii="Times New Roman" w:hAnsi="Times New Roman"/>
          <w:iCs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</w:rPr>
        <w:t xml:space="preserve"> следует назначать пожилым людям с особым учетом их почечного статуса (см. раздел 5.2).</w:t>
      </w:r>
    </w:p>
    <w:p w14:paraId="52DE1E66" w14:textId="77777777" w:rsidR="009F5A85" w:rsidRPr="00171D74" w:rsidRDefault="009F5A85" w:rsidP="00171D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1D74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2E4117CF" w14:textId="77777777" w:rsidR="00087569" w:rsidRPr="00171D74" w:rsidRDefault="00087569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1D74">
        <w:rPr>
          <w:rFonts w:ascii="Times New Roman" w:hAnsi="Times New Roman"/>
          <w:sz w:val="24"/>
          <w:szCs w:val="24"/>
        </w:rPr>
        <w:t>Ганвир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следует вводить путем внутривенной инфузии в течение 1 часа в концентрации, не превышающей 10 мг/мл. Не вводите препарат путем быстрой или </w:t>
      </w:r>
      <w:proofErr w:type="spellStart"/>
      <w:r w:rsidRPr="00171D74">
        <w:rPr>
          <w:rFonts w:ascii="Times New Roman" w:hAnsi="Times New Roman"/>
          <w:sz w:val="24"/>
          <w:szCs w:val="24"/>
        </w:rPr>
        <w:t>болюсной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внутривенной инъекции, поскольку в результате чрезмерного уровня в плазме крови может увеличиться токсичность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>.</w:t>
      </w:r>
    </w:p>
    <w:p w14:paraId="123B1C98" w14:textId="77777777" w:rsidR="00087569" w:rsidRPr="00171D74" w:rsidRDefault="00087569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Не вводите внутримышечно или подкожно, поскольку это может привести к сильному раздражению тканей из-за высокого рН (~11) растворов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(см. раздел 4.8).</w:t>
      </w:r>
    </w:p>
    <w:p w14:paraId="00C4B622" w14:textId="77777777" w:rsidR="00087569" w:rsidRPr="00171D74" w:rsidRDefault="00087569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Рекомендуемая дозировка, частота и скорость инфузии не должны быть превышены.</w:t>
      </w:r>
    </w:p>
    <w:p w14:paraId="158BF1B3" w14:textId="77777777" w:rsidR="00087569" w:rsidRPr="00171D74" w:rsidRDefault="00087569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Инфузию следует вводить в вену с адекватным кровотоком, предпочтительно через пластиковую канюлю.</w:t>
      </w:r>
    </w:p>
    <w:p w14:paraId="34C40E1C" w14:textId="77777777" w:rsidR="00087569" w:rsidRPr="00171D74" w:rsidRDefault="007816FF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Поскольку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считается потенциальным </w:t>
      </w:r>
      <w:proofErr w:type="spellStart"/>
      <w:r w:rsidRPr="00171D74">
        <w:rPr>
          <w:rFonts w:ascii="Times New Roman" w:hAnsi="Times New Roman"/>
          <w:sz w:val="24"/>
          <w:szCs w:val="24"/>
        </w:rPr>
        <w:t>тератогеном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канцерогеном у людей, п</w:t>
      </w:r>
      <w:r w:rsidR="00FE09DA" w:rsidRPr="00171D74">
        <w:rPr>
          <w:rFonts w:ascii="Times New Roman" w:hAnsi="Times New Roman"/>
          <w:sz w:val="24"/>
          <w:szCs w:val="24"/>
        </w:rPr>
        <w:t>ри обращении с ним</w:t>
      </w:r>
      <w:r w:rsidR="00087569" w:rsidRPr="00171D74">
        <w:rPr>
          <w:rFonts w:ascii="Times New Roman" w:hAnsi="Times New Roman"/>
          <w:sz w:val="24"/>
          <w:szCs w:val="24"/>
        </w:rPr>
        <w:t xml:space="preserve"> следует соблюдать осторожность.</w:t>
      </w:r>
    </w:p>
    <w:p w14:paraId="605E2259" w14:textId="77777777" w:rsidR="00D1137B" w:rsidRPr="00171D74" w:rsidRDefault="00D1137B" w:rsidP="00171D74">
      <w:pPr>
        <w:pStyle w:val="a3"/>
        <w:spacing w:before="0" w:beforeAutospacing="0" w:after="0" w:afterAutospacing="0"/>
        <w:jc w:val="both"/>
      </w:pPr>
      <w:r w:rsidRPr="00171D74">
        <w:t xml:space="preserve">Необходимо избегать вдыхания или прямого контакта порошка, содержащегося во флаконах, или непосредственного контакта раствора с кожей и слизистыми оболочками. Раствор препарата </w:t>
      </w:r>
      <w:proofErr w:type="spellStart"/>
      <w:r w:rsidRPr="00171D74">
        <w:t>Ганвир</w:t>
      </w:r>
      <w:proofErr w:type="spellEnd"/>
      <w:r w:rsidRPr="00171D74">
        <w:t xml:space="preserve"> имеет щелочную реакцию (рН 11). При попадании </w:t>
      </w:r>
      <w:proofErr w:type="spellStart"/>
      <w:r w:rsidRPr="00171D74">
        <w:t>ганцикловира</w:t>
      </w:r>
      <w:proofErr w:type="spellEnd"/>
      <w:r w:rsidRPr="00171D74">
        <w:t xml:space="preserve"> на кожу или слизистые оболочки это место следует тщательно промыть водой с мылом. При попадании в глаза их тщательно промывают про</w:t>
      </w:r>
      <w:r w:rsidR="00FE09DA" w:rsidRPr="00171D74">
        <w:t>точной</w:t>
      </w:r>
      <w:r w:rsidRPr="00171D74">
        <w:t xml:space="preserve"> водой.</w:t>
      </w:r>
    </w:p>
    <w:p w14:paraId="16588E2F" w14:textId="77777777" w:rsidR="00D1137B" w:rsidRPr="00171D74" w:rsidRDefault="00624D39" w:rsidP="00171D74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171D74">
        <w:rPr>
          <w:b/>
          <w:bCs/>
          <w:i/>
          <w:iCs/>
        </w:rPr>
        <w:t>Метод приготовления</w:t>
      </w:r>
      <w:r w:rsidR="00662F3A" w:rsidRPr="00171D74">
        <w:rPr>
          <w:b/>
          <w:bCs/>
          <w:i/>
          <w:iCs/>
        </w:rPr>
        <w:t xml:space="preserve"> первичного (восстановленного)</w:t>
      </w:r>
      <w:r w:rsidRPr="00171D74">
        <w:rPr>
          <w:b/>
          <w:bCs/>
          <w:i/>
          <w:iCs/>
        </w:rPr>
        <w:t xml:space="preserve"> раствора препарата </w:t>
      </w:r>
      <w:proofErr w:type="spellStart"/>
      <w:r w:rsidRPr="00171D74">
        <w:rPr>
          <w:b/>
          <w:bCs/>
          <w:i/>
          <w:iCs/>
        </w:rPr>
        <w:t>Ганвир</w:t>
      </w:r>
      <w:proofErr w:type="spellEnd"/>
      <w:r w:rsidR="00662F3A" w:rsidRPr="00171D74">
        <w:rPr>
          <w:b/>
          <w:bCs/>
          <w:i/>
          <w:iCs/>
        </w:rPr>
        <w:t xml:space="preserve"> во флаконе</w:t>
      </w:r>
    </w:p>
    <w:p w14:paraId="5E5354C6" w14:textId="77777777" w:rsidR="00D1137B" w:rsidRPr="00171D74" w:rsidRDefault="00D1137B" w:rsidP="00171D74">
      <w:pPr>
        <w:pStyle w:val="a3"/>
        <w:spacing w:before="0" w:beforeAutospacing="0" w:after="0" w:afterAutospacing="0"/>
        <w:jc w:val="both"/>
      </w:pPr>
      <w:r w:rsidRPr="00171D74">
        <w:t xml:space="preserve">Для восстановления </w:t>
      </w:r>
      <w:proofErr w:type="spellStart"/>
      <w:r w:rsidRPr="00171D74">
        <w:t>лиофилизированного</w:t>
      </w:r>
      <w:proofErr w:type="spellEnd"/>
      <w:r w:rsidRPr="00171D74">
        <w:t xml:space="preserve"> порошка </w:t>
      </w:r>
      <w:r w:rsidR="00997292" w:rsidRPr="00171D74">
        <w:t xml:space="preserve">препарата </w:t>
      </w:r>
      <w:proofErr w:type="spellStart"/>
      <w:r w:rsidRPr="00171D74">
        <w:t>Ганвир</w:t>
      </w:r>
      <w:proofErr w:type="spellEnd"/>
      <w:r w:rsidRPr="00171D74">
        <w:t xml:space="preserve"> следует использовать асептическую технику.</w:t>
      </w:r>
    </w:p>
    <w:p w14:paraId="3DE81682" w14:textId="77777777" w:rsidR="00624D39" w:rsidRPr="00171D74" w:rsidRDefault="00624D39" w:rsidP="00171D74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171D74">
        <w:t xml:space="preserve">1. </w:t>
      </w:r>
      <w:proofErr w:type="spellStart"/>
      <w:r w:rsidRPr="00171D74">
        <w:t>Лиофилизированный</w:t>
      </w:r>
      <w:proofErr w:type="spellEnd"/>
      <w:r w:rsidRPr="00171D74">
        <w:t xml:space="preserve"> порошок </w:t>
      </w:r>
      <w:proofErr w:type="spellStart"/>
      <w:r w:rsidRPr="00171D74">
        <w:t>ганцикловира</w:t>
      </w:r>
      <w:proofErr w:type="spellEnd"/>
      <w:r w:rsidRPr="00171D74">
        <w:t xml:space="preserve"> растворяют, вводя во флакон 10 мл стерильной воды для инъекций</w:t>
      </w:r>
      <w:r w:rsidR="00681915" w:rsidRPr="00171D74">
        <w:t xml:space="preserve"> с помощью шприца через центр резиновой пробки во флакон, направляя иглу к стенке флакона</w:t>
      </w:r>
      <w:r w:rsidRPr="00171D74">
        <w:t xml:space="preserve">. </w:t>
      </w:r>
      <w:r w:rsidRPr="00171D74">
        <w:rPr>
          <w:b/>
          <w:bCs/>
          <w:i/>
          <w:iCs/>
        </w:rPr>
        <w:t xml:space="preserve">Нельзя использовать бактериостатическую воду для инъекций, содержащую </w:t>
      </w:r>
      <w:proofErr w:type="spellStart"/>
      <w:r w:rsidRPr="00171D74">
        <w:rPr>
          <w:b/>
          <w:bCs/>
          <w:i/>
          <w:iCs/>
        </w:rPr>
        <w:t>парабены</w:t>
      </w:r>
      <w:proofErr w:type="spellEnd"/>
      <w:r w:rsidRPr="00171D74">
        <w:rPr>
          <w:b/>
          <w:bCs/>
          <w:i/>
          <w:iCs/>
        </w:rPr>
        <w:t xml:space="preserve"> (</w:t>
      </w:r>
      <w:proofErr w:type="spellStart"/>
      <w:r w:rsidRPr="00171D74">
        <w:rPr>
          <w:b/>
          <w:bCs/>
          <w:i/>
          <w:iCs/>
        </w:rPr>
        <w:t>парагидроксибензоаты</w:t>
      </w:r>
      <w:proofErr w:type="spellEnd"/>
      <w:r w:rsidRPr="00171D74">
        <w:rPr>
          <w:b/>
          <w:bCs/>
          <w:i/>
          <w:iCs/>
        </w:rPr>
        <w:t xml:space="preserve">), поскольку они несовместимы со стерильным порошком </w:t>
      </w:r>
      <w:proofErr w:type="spellStart"/>
      <w:r w:rsidRPr="00171D74">
        <w:rPr>
          <w:b/>
          <w:bCs/>
          <w:i/>
          <w:iCs/>
        </w:rPr>
        <w:t>ганцикловира</w:t>
      </w:r>
      <w:proofErr w:type="spellEnd"/>
      <w:r w:rsidRPr="00171D74">
        <w:rPr>
          <w:b/>
          <w:bCs/>
          <w:i/>
          <w:iCs/>
        </w:rPr>
        <w:t xml:space="preserve"> и могут вызвать выпадение осадка.</w:t>
      </w:r>
    </w:p>
    <w:p w14:paraId="0BB44642" w14:textId="77777777" w:rsidR="00624D39" w:rsidRPr="00171D74" w:rsidRDefault="00624D39" w:rsidP="00171D74">
      <w:pPr>
        <w:pStyle w:val="a3"/>
        <w:spacing w:before="0" w:beforeAutospacing="0" w:after="0" w:afterAutospacing="0"/>
        <w:jc w:val="both"/>
      </w:pPr>
      <w:r w:rsidRPr="00171D74">
        <w:t xml:space="preserve">2. </w:t>
      </w:r>
      <w:r w:rsidR="00E73D14" w:rsidRPr="00171D74">
        <w:t>Аккуратно в</w:t>
      </w:r>
      <w:r w:rsidRPr="00171D74">
        <w:t>стряхнуть флакон, чтобы растворить препарат</w:t>
      </w:r>
      <w:r w:rsidR="00E73D14" w:rsidRPr="00171D74">
        <w:t xml:space="preserve"> полностью</w:t>
      </w:r>
      <w:r w:rsidRPr="00171D74">
        <w:t>.</w:t>
      </w:r>
    </w:p>
    <w:p w14:paraId="1DF7FAF7" w14:textId="77777777" w:rsidR="00E73D14" w:rsidRPr="00171D74" w:rsidRDefault="00E73D14" w:rsidP="00171D74">
      <w:pPr>
        <w:pStyle w:val="a3"/>
        <w:spacing w:before="0" w:beforeAutospacing="0" w:after="0" w:afterAutospacing="0"/>
        <w:jc w:val="both"/>
      </w:pPr>
      <w:r w:rsidRPr="00171D74">
        <w:t>3. Флакон следует осторожно встряхивать/вращать в течение нескольких минут, чтобы получить прозрачный восстановленный раствор.</w:t>
      </w:r>
    </w:p>
    <w:p w14:paraId="4D6396EB" w14:textId="77777777" w:rsidR="00624D39" w:rsidRPr="00171D74" w:rsidRDefault="00E73D14" w:rsidP="00171D74">
      <w:pPr>
        <w:pStyle w:val="a3"/>
        <w:spacing w:before="0" w:beforeAutospacing="0" w:after="0" w:afterAutospacing="0"/>
        <w:jc w:val="both"/>
      </w:pPr>
      <w:r w:rsidRPr="00171D74">
        <w:t xml:space="preserve">4. </w:t>
      </w:r>
      <w:r w:rsidR="00624D39" w:rsidRPr="00171D74">
        <w:t>Осмотреть приготовленный раствор на предмет наличия механических примесей.</w:t>
      </w:r>
    </w:p>
    <w:p w14:paraId="00A19043" w14:textId="77777777" w:rsidR="001B2FA2" w:rsidRPr="00171D74" w:rsidRDefault="00662F3A" w:rsidP="00171D74">
      <w:pPr>
        <w:pStyle w:val="a3"/>
        <w:spacing w:before="0" w:beforeAutospacing="0" w:after="0" w:afterAutospacing="0"/>
        <w:jc w:val="both"/>
      </w:pPr>
      <w:r w:rsidRPr="00171D74">
        <w:rPr>
          <w:b/>
          <w:bCs/>
          <w:i/>
          <w:iCs/>
        </w:rPr>
        <w:t>Приготовление</w:t>
      </w:r>
      <w:r w:rsidR="00624D39" w:rsidRPr="00171D74">
        <w:rPr>
          <w:b/>
          <w:bCs/>
          <w:i/>
          <w:iCs/>
        </w:rPr>
        <w:t xml:space="preserve"> и введение инфузионного раствора</w:t>
      </w:r>
    </w:p>
    <w:p w14:paraId="51281A7A" w14:textId="77777777" w:rsidR="004D25D0" w:rsidRPr="00171D74" w:rsidRDefault="004D25D0" w:rsidP="00171D7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 флакона с </w:t>
      </w:r>
      <w:proofErr w:type="spellStart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ганцикловиром</w:t>
      </w:r>
      <w:proofErr w:type="spellEnd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(концентрация 50 мг/мл) набирают рассчитанную (с учетом массы тела больного) дозу препарата с помощью шприца и добавляют в базовый инфузионный раствор объемом 100 мл. Вводить </w:t>
      </w:r>
      <w:proofErr w:type="spellStart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концентрации более 10 мг/мл не рекомендуется. </w:t>
      </w:r>
    </w:p>
    <w:p w14:paraId="0A8CA6BF" w14:textId="77777777" w:rsidR="004D25D0" w:rsidRPr="00171D74" w:rsidRDefault="004D25D0" w:rsidP="00171D7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7" w:name="_Hlk75083232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0.9% раствор натрия хлорида, 5% водный раствор декстрозы, раствор </w:t>
      </w:r>
      <w:proofErr w:type="spellStart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Рингера</w:t>
      </w:r>
      <w:proofErr w:type="spellEnd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</w:t>
      </w:r>
      <w:proofErr w:type="spellStart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Рингер-лактата</w:t>
      </w:r>
      <w:proofErr w:type="spellEnd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химически и физически совместимы с </w:t>
      </w:r>
      <w:r w:rsidR="00997292"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препаратом </w:t>
      </w:r>
      <w:proofErr w:type="spellStart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Ганвир</w:t>
      </w:r>
      <w:proofErr w:type="spellEnd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14:paraId="50E5A5F5" w14:textId="77777777" w:rsidR="004D25D0" w:rsidRPr="00171D74" w:rsidRDefault="004D25D0" w:rsidP="00171D7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Ган</w:t>
      </w:r>
      <w:r w:rsidR="00FD0D64"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вир</w:t>
      </w:r>
      <w:proofErr w:type="spellEnd"/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нельзя смешивать с другими внутривенно вводимыми препаратами.</w:t>
      </w:r>
    </w:p>
    <w:bookmarkEnd w:id="17"/>
    <w:p w14:paraId="151C872A" w14:textId="77777777" w:rsidR="004D25D0" w:rsidRPr="00171D74" w:rsidRDefault="004D25D0" w:rsidP="00171D7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Cs/>
          <w:sz w:val="24"/>
          <w:szCs w:val="24"/>
          <w:lang w:eastAsia="ru-RU"/>
        </w:rPr>
        <w:t>Для однократного использования.</w:t>
      </w:r>
    </w:p>
    <w:p w14:paraId="027A23F6" w14:textId="77777777" w:rsidR="001B2FA2" w:rsidRPr="00171D74" w:rsidRDefault="001B2FA2" w:rsidP="00171D7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2C255B5" w14:textId="77777777" w:rsidR="007D0E84" w:rsidRPr="00171D74" w:rsidRDefault="007D0E84" w:rsidP="00171D74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145EC338" w14:textId="77777777" w:rsidR="00C86991" w:rsidRPr="00171D74" w:rsidRDefault="005F43B6" w:rsidP="00171D74">
      <w:pPr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гиперчувствительность к действующ</w:t>
      </w:r>
      <w:r w:rsidR="0078731F" w:rsidRPr="00171D74">
        <w:rPr>
          <w:rFonts w:ascii="Times New Roman" w:hAnsi="Times New Roman"/>
          <w:sz w:val="24"/>
          <w:szCs w:val="24"/>
        </w:rPr>
        <w:t>ему веществу</w:t>
      </w:r>
      <w:r w:rsidRPr="00171D74">
        <w:rPr>
          <w:rFonts w:ascii="Times New Roman" w:hAnsi="Times New Roman"/>
          <w:sz w:val="24"/>
          <w:szCs w:val="24"/>
        </w:rPr>
        <w:t xml:space="preserve"> или к любому из вспомогательных веществ, перечисленных в разделе 6.1</w:t>
      </w:r>
    </w:p>
    <w:p w14:paraId="12740A3F" w14:textId="77777777" w:rsidR="00E3643B" w:rsidRPr="00171D74" w:rsidRDefault="0003607B" w:rsidP="00171D74">
      <w:pPr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период лактации</w:t>
      </w:r>
      <w:r w:rsidR="00FC5DED" w:rsidRPr="00171D74">
        <w:rPr>
          <w:rFonts w:ascii="Times New Roman" w:hAnsi="Times New Roman"/>
          <w:sz w:val="24"/>
          <w:szCs w:val="24"/>
        </w:rPr>
        <w:t xml:space="preserve"> (см. раздел 4.6)</w:t>
      </w:r>
    </w:p>
    <w:p w14:paraId="08B9D0A2" w14:textId="77777777" w:rsidR="002A682C" w:rsidRPr="00171D74" w:rsidRDefault="002A682C" w:rsidP="00171D74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B857DBD" w14:textId="77777777" w:rsidR="002E0D43" w:rsidRPr="00171D74" w:rsidRDefault="00566737" w:rsidP="00171D74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2B359FEA" w14:textId="77777777" w:rsidR="002E0D43" w:rsidRPr="00171D74" w:rsidRDefault="00FC5DED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Перекрестная гиперчувствительность</w:t>
      </w:r>
    </w:p>
    <w:p w14:paraId="4344AF32" w14:textId="77777777" w:rsidR="00171D74" w:rsidRDefault="00FC5DED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Из-за сходства химической структуры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ацикловира и </w:t>
      </w:r>
      <w:proofErr w:type="spellStart"/>
      <w:r w:rsidRPr="00171D74">
        <w:rPr>
          <w:rFonts w:ascii="Times New Roman" w:hAnsi="Times New Roman"/>
          <w:sz w:val="24"/>
          <w:szCs w:val="24"/>
        </w:rPr>
        <w:t>пенцикловира</w:t>
      </w:r>
      <w:proofErr w:type="spellEnd"/>
    </w:p>
    <w:p w14:paraId="3D01ED2D" w14:textId="77777777" w:rsidR="002E0D43" w:rsidRPr="00171D74" w:rsidRDefault="00FC5DED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lastRenderedPageBreak/>
        <w:t xml:space="preserve">возможна перекрестная реакция гиперчувствительности между этими препаратами. Поэтому следует соблюдать осторожность при назначении </w:t>
      </w:r>
      <w:r w:rsidR="00997292" w:rsidRPr="00171D74">
        <w:rPr>
          <w:rFonts w:ascii="Times New Roman" w:hAnsi="Times New Roman"/>
          <w:sz w:val="24"/>
          <w:szCs w:val="24"/>
        </w:rPr>
        <w:t xml:space="preserve">препарата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пациентам с известной гиперчувствительностью к ацикловиру или </w:t>
      </w:r>
      <w:proofErr w:type="spellStart"/>
      <w:r w:rsidRPr="00171D74">
        <w:rPr>
          <w:rFonts w:ascii="Times New Roman" w:hAnsi="Times New Roman"/>
          <w:sz w:val="24"/>
          <w:szCs w:val="24"/>
        </w:rPr>
        <w:t>пенцикловиру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(или к их </w:t>
      </w:r>
      <w:proofErr w:type="spellStart"/>
      <w:r w:rsidRPr="00171D74">
        <w:rPr>
          <w:rFonts w:ascii="Times New Roman" w:hAnsi="Times New Roman"/>
          <w:sz w:val="24"/>
          <w:szCs w:val="24"/>
        </w:rPr>
        <w:t>пролекарствам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валацикловиру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или фамцикловиру соответственно).</w:t>
      </w:r>
    </w:p>
    <w:p w14:paraId="0DF4B34A" w14:textId="77777777" w:rsidR="002E0D43" w:rsidRPr="00171D74" w:rsidRDefault="00F66935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 xml:space="preserve">Мутагенность, </w:t>
      </w:r>
      <w:proofErr w:type="spellStart"/>
      <w:r w:rsidRPr="00171D74">
        <w:rPr>
          <w:rFonts w:ascii="Times New Roman" w:hAnsi="Times New Roman"/>
          <w:i/>
          <w:iCs/>
          <w:sz w:val="24"/>
          <w:szCs w:val="24"/>
        </w:rPr>
        <w:t>тератогенность</w:t>
      </w:r>
      <w:proofErr w:type="spellEnd"/>
      <w:r w:rsidRPr="00171D74">
        <w:rPr>
          <w:rFonts w:ascii="Times New Roman" w:hAnsi="Times New Roman"/>
          <w:i/>
          <w:iCs/>
          <w:sz w:val="24"/>
          <w:szCs w:val="24"/>
        </w:rPr>
        <w:t>, канцерогенность, фертильность и контрацепция</w:t>
      </w:r>
    </w:p>
    <w:p w14:paraId="7F8ECC7C" w14:textId="77777777" w:rsidR="002E0D43" w:rsidRPr="00171D74" w:rsidRDefault="00F66935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До начала лечения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пациенты должны быть проинформированы о потенциальном риске для плода. В исследованиях на животных было обнаружено, что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является мутагенным, тератогенным, канцерогенным и ухудшает фертильность. На основании клинических и доклинических исследований считается вероятным, что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вызывает временное или постоянное ингибирование сперматогенеза (см. разделы 4.6, 4.8 и 5.3).</w:t>
      </w:r>
    </w:p>
    <w:p w14:paraId="2447B080" w14:textId="77777777" w:rsidR="002E0D43" w:rsidRPr="00171D74" w:rsidRDefault="00F66935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Поэтому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следует рассматривать как потенциальный </w:t>
      </w:r>
      <w:proofErr w:type="spellStart"/>
      <w:r w:rsidRPr="00171D74">
        <w:rPr>
          <w:rFonts w:ascii="Times New Roman" w:hAnsi="Times New Roman"/>
          <w:sz w:val="24"/>
          <w:szCs w:val="24"/>
        </w:rPr>
        <w:t>тератоген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канцероген у людей, способный вызывать врожденные дефекты и рак. Поэтому женщинам с детородным потенциалом следует рекомендовать использовать эффективные средства контрацепции во время лечения и в течение не менее 30 дней после него. Мужчинам следует рекомендовать применять барьерную контрацепцию во время лечения и в течение не менее 90 дней после него, если только нет уверенности в том, что партнер-женщина не подвержена риску беременности (см. разделы 4.6, 4.8 и 5.3).</w:t>
      </w:r>
    </w:p>
    <w:p w14:paraId="6D4AF74A" w14:textId="77777777" w:rsidR="002E0D43" w:rsidRPr="00171D74" w:rsidRDefault="00F66935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Применение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требует крайней осторожности особенно в педиатрической популяции из-за потенциальной долгосрочной канцерогенности и репродуктивной токсичности. Преимущества лечения должны быть тщательно рассмотрены в каждом конкретном случае и должны явно перевешивать риски (см. раздел 4.2). Обратитесь к рекомендациям по лечению.</w:t>
      </w:r>
    </w:p>
    <w:p w14:paraId="6FFDB516" w14:textId="77777777" w:rsidR="002E0D43" w:rsidRPr="00171D74" w:rsidRDefault="00F66935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171D74">
        <w:rPr>
          <w:rFonts w:ascii="Times New Roman" w:hAnsi="Times New Roman"/>
          <w:i/>
          <w:iCs/>
          <w:sz w:val="24"/>
          <w:szCs w:val="24"/>
        </w:rPr>
        <w:t>Миелосупрессия</w:t>
      </w:r>
      <w:proofErr w:type="spellEnd"/>
    </w:p>
    <w:p w14:paraId="7318F9B6" w14:textId="77777777" w:rsidR="002E0D43" w:rsidRPr="00171D74" w:rsidRDefault="00F66935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1D74">
        <w:rPr>
          <w:rFonts w:ascii="Times New Roman" w:hAnsi="Times New Roman"/>
          <w:sz w:val="24"/>
          <w:szCs w:val="24"/>
        </w:rPr>
        <w:t>Ганвир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следует применять с осторожностью у пациентов с уже существующей гематологической </w:t>
      </w:r>
      <w:proofErr w:type="spellStart"/>
      <w:r w:rsidRPr="00171D74">
        <w:rPr>
          <w:rFonts w:ascii="Times New Roman" w:hAnsi="Times New Roman"/>
          <w:sz w:val="24"/>
          <w:szCs w:val="24"/>
        </w:rPr>
        <w:t>цитопенией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или гематологической </w:t>
      </w:r>
      <w:proofErr w:type="spellStart"/>
      <w:r w:rsidRPr="00171D74">
        <w:rPr>
          <w:rFonts w:ascii="Times New Roman" w:hAnsi="Times New Roman"/>
          <w:sz w:val="24"/>
          <w:szCs w:val="24"/>
        </w:rPr>
        <w:t>цитопенией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в анамнезе, связанной с лекарственными препаратами, а также у пациентов, получающих лучевую терапию.</w:t>
      </w:r>
    </w:p>
    <w:p w14:paraId="2030AA8A" w14:textId="77777777" w:rsidR="002E0D43" w:rsidRPr="00171D74" w:rsidRDefault="00F66935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Тяжелая лейкопения, </w:t>
      </w:r>
      <w:proofErr w:type="spellStart"/>
      <w:r w:rsidRPr="00171D74">
        <w:rPr>
          <w:rFonts w:ascii="Times New Roman" w:hAnsi="Times New Roman"/>
          <w:sz w:val="24"/>
          <w:szCs w:val="24"/>
        </w:rPr>
        <w:t>нейтропения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анемия, тромбоцитопения, </w:t>
      </w:r>
      <w:proofErr w:type="spellStart"/>
      <w:r w:rsidRPr="00171D74">
        <w:rPr>
          <w:rFonts w:ascii="Times New Roman" w:hAnsi="Times New Roman"/>
          <w:sz w:val="24"/>
          <w:szCs w:val="24"/>
        </w:rPr>
        <w:t>панцитопения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недостаточность костного мозга наблюдались у пациентов, получавших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>. Терапию не следует начинать, если абсолютное количество нейтрофилов составляет менее 500 клеток/</w:t>
      </w:r>
      <w:proofErr w:type="spellStart"/>
      <w:r w:rsidRPr="00171D74">
        <w:rPr>
          <w:rFonts w:ascii="Times New Roman" w:hAnsi="Times New Roman"/>
          <w:sz w:val="24"/>
          <w:szCs w:val="24"/>
        </w:rPr>
        <w:t>мкл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или количество тромбоцитов составляет менее 25 000 клеток/</w:t>
      </w:r>
      <w:proofErr w:type="spellStart"/>
      <w:r w:rsidRPr="00171D74">
        <w:rPr>
          <w:rFonts w:ascii="Times New Roman" w:hAnsi="Times New Roman"/>
          <w:sz w:val="24"/>
          <w:szCs w:val="24"/>
        </w:rPr>
        <w:t>мкл</w:t>
      </w:r>
      <w:proofErr w:type="spellEnd"/>
      <w:r w:rsidRPr="00171D74">
        <w:rPr>
          <w:rFonts w:ascii="Times New Roman" w:hAnsi="Times New Roman"/>
          <w:sz w:val="24"/>
          <w:szCs w:val="24"/>
        </w:rPr>
        <w:t>, или гемоглобин составляет менее 8 г/</w:t>
      </w:r>
      <w:proofErr w:type="spellStart"/>
      <w:r w:rsidRPr="00171D74">
        <w:rPr>
          <w:rFonts w:ascii="Times New Roman" w:hAnsi="Times New Roman"/>
          <w:sz w:val="24"/>
          <w:szCs w:val="24"/>
        </w:rPr>
        <w:t>дЛ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(см. разделы 4.2 и 4.8).</w:t>
      </w:r>
    </w:p>
    <w:p w14:paraId="060B2782" w14:textId="77777777" w:rsidR="00AF2BB5" w:rsidRPr="00171D74" w:rsidRDefault="00F66935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Во время терапии рекомендуется контролировать полный анализ крови, включая количество тромбоцитов. Повышенный гематологический мониторинг может быть оправдан у пациентов с нарушением функции почек, а также у новорожденных и младенцев (см. раздел 4.8). В течение первых 14 дней введения рекомендуется проводить подсчет лейкоцитов (предпочтительно в качестве дифференциального теста) каждые вторые сутки; у пациентов с низким исходным уровнем нейтрофилов </w:t>
      </w:r>
      <w:proofErr w:type="gramStart"/>
      <w:r w:rsidRPr="00171D74">
        <w:rPr>
          <w:rFonts w:ascii="Times New Roman" w:hAnsi="Times New Roman"/>
          <w:sz w:val="24"/>
          <w:szCs w:val="24"/>
        </w:rPr>
        <w:t>(&lt; 1000</w:t>
      </w:r>
      <w:proofErr w:type="gramEnd"/>
      <w:r w:rsidRPr="00171D74">
        <w:rPr>
          <w:rFonts w:ascii="Times New Roman" w:hAnsi="Times New Roman"/>
          <w:sz w:val="24"/>
          <w:szCs w:val="24"/>
        </w:rPr>
        <w:t xml:space="preserve"> нейтрофилов/</w:t>
      </w:r>
      <w:proofErr w:type="spellStart"/>
      <w:r w:rsidRPr="00171D74">
        <w:rPr>
          <w:rFonts w:ascii="Times New Roman" w:hAnsi="Times New Roman"/>
          <w:sz w:val="24"/>
          <w:szCs w:val="24"/>
        </w:rPr>
        <w:t>мкл</w:t>
      </w:r>
      <w:proofErr w:type="spellEnd"/>
      <w:r w:rsidRPr="00171D74">
        <w:rPr>
          <w:rFonts w:ascii="Times New Roman" w:hAnsi="Times New Roman"/>
          <w:sz w:val="24"/>
          <w:szCs w:val="24"/>
        </w:rPr>
        <w:t>), у которых развилась лейкопения во время предыдущей терапии другими миелотоксическими веществами, а также у пациентов с нарушением функции почек, этот мониторинг следует проводить ежедневно.</w:t>
      </w:r>
    </w:p>
    <w:p w14:paraId="74F7629E" w14:textId="77777777" w:rsidR="00AF2BB5" w:rsidRPr="00171D74" w:rsidRDefault="00F66935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Пациентам с тяжелой лейкопенией, </w:t>
      </w:r>
      <w:proofErr w:type="spellStart"/>
      <w:r w:rsidRPr="00171D74">
        <w:rPr>
          <w:rFonts w:ascii="Times New Roman" w:hAnsi="Times New Roman"/>
          <w:sz w:val="24"/>
          <w:szCs w:val="24"/>
        </w:rPr>
        <w:t>нейтропенией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анемией и/или тромбоцитопенией рекомендуется рассмотреть возможность применения лечения гемопоэтическими факторами роста и/или прерывания терапии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(см. разделы 4.2 и 4.8).</w:t>
      </w:r>
    </w:p>
    <w:p w14:paraId="518F30AC" w14:textId="77777777" w:rsidR="00AF2BB5" w:rsidRPr="00171D74" w:rsidRDefault="00F66935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Нарушение функции почек</w:t>
      </w:r>
    </w:p>
    <w:p w14:paraId="7D4B1843" w14:textId="77777777" w:rsidR="00AF2BB5" w:rsidRPr="00171D74" w:rsidRDefault="00F66935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Пациенты с нарушением функции почек подвергаются повышенному риску токсичности (особенно гематологической токсичности). Требуется снижение дозы (см. разделы 4.2 и 5.2).</w:t>
      </w:r>
    </w:p>
    <w:p w14:paraId="44EEC41E" w14:textId="77777777" w:rsidR="00AF2BB5" w:rsidRPr="00171D74" w:rsidRDefault="00F66935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Применение с другими лекарственными средствами</w:t>
      </w:r>
    </w:p>
    <w:p w14:paraId="16E67D74" w14:textId="77777777" w:rsidR="00AF2BB5" w:rsidRPr="00171D74" w:rsidRDefault="00F66935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Сообщалось о судорогах у пациентов, принимавших </w:t>
      </w:r>
      <w:proofErr w:type="spellStart"/>
      <w:r w:rsidRPr="00171D74">
        <w:rPr>
          <w:rFonts w:ascii="Times New Roman" w:hAnsi="Times New Roman"/>
          <w:sz w:val="24"/>
          <w:szCs w:val="24"/>
        </w:rPr>
        <w:t>имипенем-циластатин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. </w:t>
      </w:r>
      <w:r w:rsidR="002479A5" w:rsidRPr="00171D74">
        <w:rPr>
          <w:rFonts w:ascii="Times New Roman" w:hAnsi="Times New Roman"/>
          <w:sz w:val="24"/>
          <w:szCs w:val="24"/>
        </w:rPr>
        <w:t>Н</w:t>
      </w:r>
      <w:r w:rsidRPr="00171D74">
        <w:rPr>
          <w:rFonts w:ascii="Times New Roman" w:hAnsi="Times New Roman"/>
          <w:sz w:val="24"/>
          <w:szCs w:val="24"/>
        </w:rPr>
        <w:t>е следует применять</w:t>
      </w:r>
      <w:r w:rsidR="002479A5" w:rsidRPr="00171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A5"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одновременно с </w:t>
      </w:r>
      <w:proofErr w:type="spellStart"/>
      <w:r w:rsidRPr="00171D74">
        <w:rPr>
          <w:rFonts w:ascii="Times New Roman" w:hAnsi="Times New Roman"/>
          <w:sz w:val="24"/>
          <w:szCs w:val="24"/>
        </w:rPr>
        <w:t>имипенемом-</w:t>
      </w:r>
      <w:r w:rsidRPr="00171D74">
        <w:rPr>
          <w:rFonts w:ascii="Times New Roman" w:hAnsi="Times New Roman"/>
          <w:sz w:val="24"/>
          <w:szCs w:val="24"/>
        </w:rPr>
        <w:lastRenderedPageBreak/>
        <w:t>циластатином</w:t>
      </w:r>
      <w:proofErr w:type="spellEnd"/>
      <w:r w:rsidRPr="00171D74">
        <w:rPr>
          <w:rFonts w:ascii="Times New Roman" w:hAnsi="Times New Roman"/>
          <w:sz w:val="24"/>
          <w:szCs w:val="24"/>
        </w:rPr>
        <w:t>, если только потенциальная польза не перевешивает потенциальные риски (см. раздел 4.5).</w:t>
      </w:r>
    </w:p>
    <w:p w14:paraId="23679AB7" w14:textId="77777777" w:rsidR="00AF2BB5" w:rsidRPr="00171D74" w:rsidRDefault="00F66935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Пациенты, получающие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71D74">
        <w:rPr>
          <w:rFonts w:ascii="Times New Roman" w:hAnsi="Times New Roman"/>
          <w:sz w:val="24"/>
          <w:szCs w:val="24"/>
        </w:rPr>
        <w:t>диданозин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препараты, которые, как известно, являются </w:t>
      </w:r>
      <w:proofErr w:type="spellStart"/>
      <w:r w:rsidRPr="00171D74">
        <w:rPr>
          <w:rFonts w:ascii="Times New Roman" w:hAnsi="Times New Roman"/>
          <w:sz w:val="24"/>
          <w:szCs w:val="24"/>
        </w:rPr>
        <w:t>миелосупрессивными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или влияют на функцию почек, должны тщательно контролироваться на предмет признаков дополнительной токсичности (см. раздел 4.5).</w:t>
      </w:r>
    </w:p>
    <w:p w14:paraId="58A73492" w14:textId="77777777" w:rsidR="00AF2BB5" w:rsidRPr="00171D74" w:rsidRDefault="00F66935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Вспомогательные вещества</w:t>
      </w:r>
    </w:p>
    <w:p w14:paraId="2198B9EE" w14:textId="77777777" w:rsidR="00C10525" w:rsidRPr="00171D74" w:rsidRDefault="00F66935" w:rsidP="00171D7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hAnsi="Times New Roman"/>
          <w:sz w:val="24"/>
          <w:szCs w:val="24"/>
        </w:rPr>
        <w:t xml:space="preserve">Этот лекарственный препарат содержит </w:t>
      </w:r>
      <w:r w:rsidR="002479A5" w:rsidRPr="00171D74">
        <w:rPr>
          <w:rFonts w:ascii="Times New Roman" w:hAnsi="Times New Roman"/>
          <w:sz w:val="24"/>
          <w:szCs w:val="24"/>
        </w:rPr>
        <w:t>73.5</w:t>
      </w:r>
      <w:r w:rsidRPr="00171D74">
        <w:rPr>
          <w:rFonts w:ascii="Times New Roman" w:hAnsi="Times New Roman"/>
          <w:sz w:val="24"/>
          <w:szCs w:val="24"/>
        </w:rPr>
        <w:t xml:space="preserve"> мг натрия на флакон, что эквивалентно</w:t>
      </w:r>
      <w:r w:rsidR="002479A5" w:rsidRPr="00171D74">
        <w:rPr>
          <w:rFonts w:ascii="Times New Roman" w:hAnsi="Times New Roman"/>
          <w:sz w:val="24"/>
          <w:szCs w:val="24"/>
        </w:rPr>
        <w:t xml:space="preserve"> около</w:t>
      </w:r>
      <w:r w:rsidRPr="00171D74">
        <w:rPr>
          <w:rFonts w:ascii="Times New Roman" w:hAnsi="Times New Roman"/>
          <w:sz w:val="24"/>
          <w:szCs w:val="24"/>
        </w:rPr>
        <w:t xml:space="preserve"> </w:t>
      </w:r>
      <w:r w:rsidR="002479A5" w:rsidRPr="00171D74">
        <w:rPr>
          <w:rFonts w:ascii="Times New Roman" w:hAnsi="Times New Roman"/>
          <w:sz w:val="24"/>
          <w:szCs w:val="24"/>
        </w:rPr>
        <w:t>3.7</w:t>
      </w:r>
      <w:r w:rsidRPr="00171D74">
        <w:rPr>
          <w:rFonts w:ascii="Times New Roman" w:hAnsi="Times New Roman"/>
          <w:sz w:val="24"/>
          <w:szCs w:val="24"/>
        </w:rPr>
        <w:t>% от рекомендуемой ВОЗ максимальной суточной дозы 2 г натрия для взрослого человека.</w:t>
      </w:r>
    </w:p>
    <w:p w14:paraId="7B21A0B8" w14:textId="77777777" w:rsidR="007D0E84" w:rsidRPr="00171D74" w:rsidRDefault="00DB406A" w:rsidP="00171D7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541FBB10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bookmarkStart w:id="18" w:name="2175220271"/>
      <w:r w:rsidRPr="00171D74">
        <w:rPr>
          <w:rFonts w:ascii="Times New Roman" w:hAnsi="Times New Roman"/>
          <w:sz w:val="24"/>
          <w:szCs w:val="24"/>
          <w:u w:val="single"/>
        </w:rPr>
        <w:t>Фармакокинетические взаимодействия</w:t>
      </w:r>
    </w:p>
    <w:p w14:paraId="60583757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171D74">
        <w:rPr>
          <w:rFonts w:ascii="Times New Roman" w:hAnsi="Times New Roman"/>
          <w:i/>
          <w:iCs/>
          <w:sz w:val="24"/>
          <w:szCs w:val="24"/>
        </w:rPr>
        <w:t>Пробенецид</w:t>
      </w:r>
      <w:proofErr w:type="spellEnd"/>
    </w:p>
    <w:p w14:paraId="334FFF57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1D74">
        <w:rPr>
          <w:rFonts w:ascii="Times New Roman" w:hAnsi="Times New Roman"/>
          <w:sz w:val="24"/>
          <w:szCs w:val="24"/>
        </w:rPr>
        <w:t>Пробенецид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назначаемый вместе с пероральным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приводил к статистически значимому снижению почечного клиренса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клинически значимому увеличению экспозиции. Такой эффект также ожидается при одновременном введении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внутривенно и </w:t>
      </w:r>
      <w:proofErr w:type="spellStart"/>
      <w:r w:rsidRPr="00171D74">
        <w:rPr>
          <w:rFonts w:ascii="Times New Roman" w:hAnsi="Times New Roman"/>
          <w:sz w:val="24"/>
          <w:szCs w:val="24"/>
        </w:rPr>
        <w:t>пробенецида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. Поэтому пациенты, принимающие </w:t>
      </w:r>
      <w:proofErr w:type="spellStart"/>
      <w:r w:rsidRPr="00171D74">
        <w:rPr>
          <w:rFonts w:ascii="Times New Roman" w:hAnsi="Times New Roman"/>
          <w:sz w:val="24"/>
          <w:szCs w:val="24"/>
        </w:rPr>
        <w:t>пробенецид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должны тщательно контролироваться на предмет токсичности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>.</w:t>
      </w:r>
    </w:p>
    <w:p w14:paraId="1F037450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171D74">
        <w:rPr>
          <w:rFonts w:ascii="Times New Roman" w:hAnsi="Times New Roman"/>
          <w:i/>
          <w:iCs/>
          <w:sz w:val="24"/>
          <w:szCs w:val="24"/>
        </w:rPr>
        <w:t>Диданозин</w:t>
      </w:r>
      <w:proofErr w:type="spellEnd"/>
    </w:p>
    <w:p w14:paraId="6291F462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Было обнаружено, что концентрация </w:t>
      </w:r>
      <w:proofErr w:type="spellStart"/>
      <w:r w:rsidRPr="00171D74">
        <w:rPr>
          <w:rFonts w:ascii="Times New Roman" w:hAnsi="Times New Roman"/>
          <w:sz w:val="24"/>
          <w:szCs w:val="24"/>
        </w:rPr>
        <w:t>диданозина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в плазме крови постоянно повышается при одновременном применении с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ганцикловиром</w:t>
      </w:r>
      <w:proofErr w:type="spellEnd"/>
      <w:r w:rsidRPr="00171D74">
        <w:rPr>
          <w:rFonts w:ascii="Times New Roman" w:hAnsi="Times New Roman"/>
          <w:sz w:val="24"/>
          <w:szCs w:val="24"/>
        </w:rPr>
        <w:t>. При внутривенном введении в дозах 5 и 10 мг/кг/</w:t>
      </w:r>
      <w:proofErr w:type="spellStart"/>
      <w:r w:rsidRPr="00171D74">
        <w:rPr>
          <w:rFonts w:ascii="Times New Roman" w:hAnsi="Times New Roman"/>
          <w:sz w:val="24"/>
          <w:szCs w:val="24"/>
        </w:rPr>
        <w:t>сут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наблюдалось увеличение AUC </w:t>
      </w:r>
      <w:proofErr w:type="spellStart"/>
      <w:r w:rsidRPr="00171D74">
        <w:rPr>
          <w:rFonts w:ascii="Times New Roman" w:hAnsi="Times New Roman"/>
          <w:sz w:val="24"/>
          <w:szCs w:val="24"/>
        </w:rPr>
        <w:t>диданозина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в диапазоне от 38% до 67%. Клинически значимого влияния на концентрацию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не наблюдалось. Пациенты должны находиться под тщательным наблюдением на предмет токсичности </w:t>
      </w:r>
      <w:proofErr w:type="spellStart"/>
      <w:r w:rsidRPr="00171D74">
        <w:rPr>
          <w:rFonts w:ascii="Times New Roman" w:hAnsi="Times New Roman"/>
          <w:sz w:val="24"/>
          <w:szCs w:val="24"/>
        </w:rPr>
        <w:t>диданозина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(см. раздел 4.4).</w:t>
      </w:r>
    </w:p>
    <w:p w14:paraId="14592CD8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Другие антиретровирусные препараты</w:t>
      </w:r>
    </w:p>
    <w:p w14:paraId="3C1A1AC2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Изоферменты цитохрома Р450 не играют никакой роли в фармакокинетике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. Следовательно, фармакокинетические взаимодействия с ингибиторами протеаз и </w:t>
      </w:r>
      <w:proofErr w:type="spellStart"/>
      <w:r w:rsidRPr="00171D74">
        <w:rPr>
          <w:rFonts w:ascii="Times New Roman" w:hAnsi="Times New Roman"/>
          <w:sz w:val="24"/>
          <w:szCs w:val="24"/>
        </w:rPr>
        <w:t>ненуклеозидными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ингибиторами обратной транскриптазы не ожидаются.</w:t>
      </w:r>
    </w:p>
    <w:p w14:paraId="50815878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71D74">
        <w:rPr>
          <w:rFonts w:ascii="Times New Roman" w:hAnsi="Times New Roman"/>
          <w:sz w:val="24"/>
          <w:szCs w:val="24"/>
          <w:u w:val="single"/>
        </w:rPr>
        <w:t>Фармакодинамические взаимодействия</w:t>
      </w:r>
    </w:p>
    <w:p w14:paraId="0D2BE530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171D74">
        <w:rPr>
          <w:rFonts w:ascii="Times New Roman" w:hAnsi="Times New Roman"/>
          <w:i/>
          <w:iCs/>
          <w:sz w:val="24"/>
          <w:szCs w:val="24"/>
        </w:rPr>
        <w:t>Имипенем-циластатин</w:t>
      </w:r>
      <w:proofErr w:type="spellEnd"/>
    </w:p>
    <w:p w14:paraId="680423FF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Сообщалось о судорогах у пациентов, одновременно принимающих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71D74">
        <w:rPr>
          <w:rFonts w:ascii="Times New Roman" w:hAnsi="Times New Roman"/>
          <w:sz w:val="24"/>
          <w:szCs w:val="24"/>
        </w:rPr>
        <w:t>имипенем-циластатин</w:t>
      </w:r>
      <w:proofErr w:type="spellEnd"/>
      <w:r w:rsidRPr="00171D74">
        <w:rPr>
          <w:rFonts w:ascii="Times New Roman" w:hAnsi="Times New Roman"/>
          <w:sz w:val="24"/>
          <w:szCs w:val="24"/>
        </w:rPr>
        <w:t>. Эти препараты не следует применять одновременно, если только потенциальная польза не перевешивает потенциальные риски (см. раздел 4.4).</w:t>
      </w:r>
    </w:p>
    <w:p w14:paraId="01E5EB5F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171D74">
        <w:rPr>
          <w:rFonts w:ascii="Times New Roman" w:hAnsi="Times New Roman"/>
          <w:i/>
          <w:iCs/>
          <w:sz w:val="24"/>
          <w:szCs w:val="24"/>
        </w:rPr>
        <w:t>Зидовудин</w:t>
      </w:r>
      <w:proofErr w:type="spellEnd"/>
    </w:p>
    <w:p w14:paraId="6C83470B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Как </w:t>
      </w:r>
      <w:proofErr w:type="spellStart"/>
      <w:r w:rsidRPr="00171D74">
        <w:rPr>
          <w:rFonts w:ascii="Times New Roman" w:hAnsi="Times New Roman"/>
          <w:sz w:val="24"/>
          <w:szCs w:val="24"/>
        </w:rPr>
        <w:t>зидовудин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так 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могут вызывать </w:t>
      </w:r>
      <w:proofErr w:type="spellStart"/>
      <w:r w:rsidRPr="00171D74">
        <w:rPr>
          <w:rFonts w:ascii="Times New Roman" w:hAnsi="Times New Roman"/>
          <w:sz w:val="24"/>
          <w:szCs w:val="24"/>
        </w:rPr>
        <w:t>нейтропению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анемию. При одновременном применении этих препаратов может возникнуть фармакодинамическое взаимодействие. Некоторые пациенты могут не переносить сопутствующую терапию в полной дозировке (см. раздел 4.4).</w:t>
      </w:r>
    </w:p>
    <w:p w14:paraId="03495F4C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Другие потенциальные лекарственные взаимодействия</w:t>
      </w:r>
    </w:p>
    <w:p w14:paraId="30D99930" w14:textId="77777777" w:rsidR="0086061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Токсичность может усиливаться при одновременном применении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с другими препаратами, которые, как известно, являются </w:t>
      </w:r>
      <w:proofErr w:type="spellStart"/>
      <w:r w:rsidRPr="00171D74">
        <w:rPr>
          <w:rFonts w:ascii="Times New Roman" w:hAnsi="Times New Roman"/>
          <w:sz w:val="24"/>
          <w:szCs w:val="24"/>
        </w:rPr>
        <w:t>миелосупрессивными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или связаны с нарушением функции почек. Это включает в себя </w:t>
      </w:r>
      <w:proofErr w:type="spellStart"/>
      <w:r w:rsidRPr="00171D74">
        <w:rPr>
          <w:rFonts w:ascii="Times New Roman" w:hAnsi="Times New Roman"/>
          <w:sz w:val="24"/>
          <w:szCs w:val="24"/>
        </w:rPr>
        <w:t>противоинфекционные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агенты (такие как </w:t>
      </w:r>
      <w:proofErr w:type="spellStart"/>
      <w:r w:rsidRPr="00171D74">
        <w:rPr>
          <w:rFonts w:ascii="Times New Roman" w:hAnsi="Times New Roman"/>
          <w:sz w:val="24"/>
          <w:szCs w:val="24"/>
        </w:rPr>
        <w:t>дапсон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</w:rPr>
        <w:t>пентамидин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</w:rPr>
        <w:t>флуцитозин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</w:rPr>
        <w:t>амфотерицин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В, </w:t>
      </w:r>
      <w:proofErr w:type="spellStart"/>
      <w:r w:rsidRPr="00171D74">
        <w:rPr>
          <w:rFonts w:ascii="Times New Roman" w:hAnsi="Times New Roman"/>
          <w:sz w:val="24"/>
          <w:szCs w:val="24"/>
        </w:rPr>
        <w:t>триметоприм</w:t>
      </w:r>
      <w:proofErr w:type="spellEnd"/>
      <w:r w:rsidRPr="00171D74">
        <w:rPr>
          <w:rFonts w:ascii="Times New Roman" w:hAnsi="Times New Roman"/>
          <w:sz w:val="24"/>
          <w:szCs w:val="24"/>
        </w:rPr>
        <w:t>/</w:t>
      </w:r>
      <w:proofErr w:type="spellStart"/>
      <w:r w:rsidRPr="00171D74">
        <w:rPr>
          <w:rFonts w:ascii="Times New Roman" w:hAnsi="Times New Roman"/>
          <w:sz w:val="24"/>
          <w:szCs w:val="24"/>
        </w:rPr>
        <w:t>сульфаметоксазол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), иммунодепрессанты (например, циклоспорин, </w:t>
      </w:r>
      <w:proofErr w:type="spellStart"/>
      <w:r w:rsidRPr="00171D74">
        <w:rPr>
          <w:rFonts w:ascii="Times New Roman" w:hAnsi="Times New Roman"/>
          <w:sz w:val="24"/>
          <w:szCs w:val="24"/>
        </w:rPr>
        <w:t>такролимус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</w:rPr>
        <w:t>микофенолат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</w:rPr>
        <w:t>мофетил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), противоопухолевые агенты (например, </w:t>
      </w:r>
      <w:proofErr w:type="spellStart"/>
      <w:r w:rsidRPr="00171D74">
        <w:rPr>
          <w:rFonts w:ascii="Times New Roman" w:hAnsi="Times New Roman"/>
          <w:sz w:val="24"/>
          <w:szCs w:val="24"/>
        </w:rPr>
        <w:t>винкристин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</w:rPr>
        <w:t>винбластин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</w:rPr>
        <w:t>доксорубицин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71D74">
        <w:rPr>
          <w:rFonts w:ascii="Times New Roman" w:hAnsi="Times New Roman"/>
          <w:sz w:val="24"/>
          <w:szCs w:val="24"/>
        </w:rPr>
        <w:t>гидроксимочевина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), а также нуклеозиды (включая </w:t>
      </w:r>
      <w:proofErr w:type="spellStart"/>
      <w:r w:rsidRPr="00171D74">
        <w:rPr>
          <w:rFonts w:ascii="Times New Roman" w:hAnsi="Times New Roman"/>
          <w:sz w:val="24"/>
          <w:szCs w:val="24"/>
        </w:rPr>
        <w:t>зидовудин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</w:rPr>
        <w:t>ставудин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71D74">
        <w:rPr>
          <w:rFonts w:ascii="Times New Roman" w:hAnsi="Times New Roman"/>
          <w:sz w:val="24"/>
          <w:szCs w:val="24"/>
        </w:rPr>
        <w:t>диданозин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) и </w:t>
      </w:r>
      <w:proofErr w:type="spellStart"/>
      <w:proofErr w:type="gramStart"/>
      <w:r w:rsidRPr="00171D74">
        <w:rPr>
          <w:rFonts w:ascii="Times New Roman" w:hAnsi="Times New Roman"/>
          <w:sz w:val="24"/>
          <w:szCs w:val="24"/>
        </w:rPr>
        <w:t>нуклеотиды.аналоги</w:t>
      </w:r>
      <w:proofErr w:type="spellEnd"/>
      <w:proofErr w:type="gramEnd"/>
      <w:r w:rsidRPr="00171D74">
        <w:rPr>
          <w:rFonts w:ascii="Times New Roman" w:hAnsi="Times New Roman"/>
          <w:sz w:val="24"/>
          <w:szCs w:val="24"/>
        </w:rPr>
        <w:t xml:space="preserve"> (в том числе </w:t>
      </w:r>
      <w:proofErr w:type="spellStart"/>
      <w:r w:rsidRPr="00171D74">
        <w:rPr>
          <w:rFonts w:ascii="Times New Roman" w:hAnsi="Times New Roman"/>
          <w:sz w:val="24"/>
          <w:szCs w:val="24"/>
        </w:rPr>
        <w:t>тенофовир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</w:rPr>
        <w:t>адефовир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). Поэтому эти препараты следует рассматривать для одновременного применения с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только в том случае, если потенциальная польза перевешивает потенциальные риски (см. раздел 4.4).</w:t>
      </w:r>
    </w:p>
    <w:p w14:paraId="26D69138" w14:textId="77777777" w:rsidR="0086061B" w:rsidRPr="00171D74" w:rsidRDefault="0019465A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lastRenderedPageBreak/>
        <w:t>Дети</w:t>
      </w:r>
    </w:p>
    <w:p w14:paraId="108DE677" w14:textId="77777777" w:rsidR="002E1DAB" w:rsidRPr="00171D74" w:rsidRDefault="0086061B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Исследования взаимодействия проводились только у взрослых.</w:t>
      </w:r>
    </w:p>
    <w:bookmarkEnd w:id="18"/>
    <w:p w14:paraId="2ECF23E5" w14:textId="77777777" w:rsidR="00AF2BB5" w:rsidRPr="00171D74" w:rsidRDefault="00AF2BB5" w:rsidP="00171D7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A0D8AA" w14:textId="77777777" w:rsidR="00B05BD1" w:rsidRPr="00171D74" w:rsidRDefault="00B05BD1" w:rsidP="00171D7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14:paraId="44A4CEBE" w14:textId="77777777" w:rsidR="00AF257A" w:rsidRPr="00171D74" w:rsidRDefault="00AF257A" w:rsidP="00171D7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71D74">
        <w:rPr>
          <w:rFonts w:ascii="Times New Roman" w:hAnsi="Times New Roman"/>
          <w:i/>
          <w:sz w:val="24"/>
          <w:szCs w:val="24"/>
        </w:rPr>
        <w:t>Контрацепция у мужчин и женщин</w:t>
      </w:r>
    </w:p>
    <w:p w14:paraId="019C38D4" w14:textId="77777777" w:rsidR="00AF257A" w:rsidRPr="00171D74" w:rsidRDefault="00AF257A" w:rsidP="00171D7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71D74">
        <w:rPr>
          <w:rFonts w:ascii="Times New Roman" w:hAnsi="Times New Roman"/>
          <w:iCs/>
          <w:sz w:val="24"/>
          <w:szCs w:val="24"/>
        </w:rPr>
        <w:t xml:space="preserve">В связи с потенциальной репродуктивной токсичностью и </w:t>
      </w:r>
      <w:proofErr w:type="spellStart"/>
      <w:r w:rsidRPr="00171D74">
        <w:rPr>
          <w:rFonts w:ascii="Times New Roman" w:hAnsi="Times New Roman"/>
          <w:iCs/>
          <w:sz w:val="24"/>
          <w:szCs w:val="24"/>
        </w:rPr>
        <w:t>тератогенностью</w:t>
      </w:r>
      <w:proofErr w:type="spellEnd"/>
      <w:r w:rsidR="00125F18" w:rsidRPr="00171D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25F18" w:rsidRPr="00171D74">
        <w:rPr>
          <w:rFonts w:ascii="Times New Roman" w:hAnsi="Times New Roman"/>
          <w:iCs/>
          <w:sz w:val="24"/>
          <w:szCs w:val="24"/>
        </w:rPr>
        <w:t>ганцикловира</w:t>
      </w:r>
      <w:proofErr w:type="spellEnd"/>
      <w:r w:rsidR="00125F18" w:rsidRPr="00171D74">
        <w:rPr>
          <w:rFonts w:ascii="Times New Roman" w:hAnsi="Times New Roman"/>
          <w:iCs/>
          <w:sz w:val="24"/>
          <w:szCs w:val="24"/>
        </w:rPr>
        <w:t xml:space="preserve"> рекомендуется использовать эффективную контрацепцию во время и в течение не менее 30 дней после лечения</w:t>
      </w:r>
      <w:r w:rsidRPr="00171D74">
        <w:rPr>
          <w:rFonts w:ascii="Times New Roman" w:hAnsi="Times New Roman"/>
          <w:iCs/>
          <w:sz w:val="24"/>
          <w:szCs w:val="24"/>
        </w:rPr>
        <w:t xml:space="preserve"> женщинам с детородным потенциалом</w:t>
      </w:r>
      <w:r w:rsidR="00125F18" w:rsidRPr="00171D74">
        <w:rPr>
          <w:rFonts w:ascii="Times New Roman" w:hAnsi="Times New Roman"/>
          <w:iCs/>
          <w:sz w:val="24"/>
          <w:szCs w:val="24"/>
        </w:rPr>
        <w:t xml:space="preserve">. </w:t>
      </w:r>
      <w:r w:rsidRPr="00171D74">
        <w:rPr>
          <w:rFonts w:ascii="Times New Roman" w:hAnsi="Times New Roman"/>
          <w:iCs/>
          <w:sz w:val="24"/>
          <w:szCs w:val="24"/>
        </w:rPr>
        <w:t>Пациентам мужского пола</w:t>
      </w:r>
      <w:r w:rsidR="00125F18" w:rsidRPr="00171D74">
        <w:rPr>
          <w:rFonts w:ascii="Times New Roman" w:hAnsi="Times New Roman"/>
          <w:iCs/>
          <w:sz w:val="24"/>
          <w:szCs w:val="24"/>
        </w:rPr>
        <w:t xml:space="preserve"> рекомендуется</w:t>
      </w:r>
      <w:r w:rsidRPr="00171D74">
        <w:rPr>
          <w:rFonts w:ascii="Times New Roman" w:hAnsi="Times New Roman"/>
          <w:iCs/>
          <w:sz w:val="24"/>
          <w:szCs w:val="24"/>
        </w:rPr>
        <w:t xml:space="preserve"> применять барьерную контрацепцию в течение и в течение не менее 90 дней после лечения </w:t>
      </w:r>
      <w:proofErr w:type="spellStart"/>
      <w:r w:rsidRPr="00171D74">
        <w:rPr>
          <w:rFonts w:ascii="Times New Roman" w:hAnsi="Times New Roman"/>
          <w:iCs/>
          <w:sz w:val="24"/>
          <w:szCs w:val="24"/>
        </w:rPr>
        <w:t>ганцикловиром</w:t>
      </w:r>
      <w:proofErr w:type="spellEnd"/>
      <w:r w:rsidRPr="00171D74">
        <w:rPr>
          <w:rFonts w:ascii="Times New Roman" w:hAnsi="Times New Roman"/>
          <w:iCs/>
          <w:sz w:val="24"/>
          <w:szCs w:val="24"/>
        </w:rPr>
        <w:t>, если только нет уверенности в том, что партнер-женщина не подвержена риску беременности (см. разделы 4.4 и 5.3).</w:t>
      </w:r>
    </w:p>
    <w:p w14:paraId="613CBC69" w14:textId="77777777" w:rsidR="003C7B7E" w:rsidRPr="00171D74" w:rsidRDefault="003C7B7E" w:rsidP="00171D7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71D74">
        <w:rPr>
          <w:rFonts w:ascii="Times New Roman" w:hAnsi="Times New Roman"/>
          <w:i/>
          <w:sz w:val="24"/>
          <w:szCs w:val="24"/>
        </w:rPr>
        <w:t>Беременность</w:t>
      </w:r>
    </w:p>
    <w:p w14:paraId="7214E61A" w14:textId="77777777" w:rsidR="009B18B8" w:rsidRPr="00171D74" w:rsidRDefault="009B18B8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Безопасность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применения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беременных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женщин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не установлена.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Однако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легко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диффундирует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через плаценту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человека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. В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исследованиях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животных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был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связан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репродуктивной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токсичностью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тератогенностью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(см.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разделы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4.4 и 5.3).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Поэтому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не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следует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применять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беременным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женщинам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если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только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клиническая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необходимость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лечении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женщины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не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перевешивает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потенциальный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  <w:lang w:val="uk-UA"/>
        </w:rPr>
        <w:t>тератогенный</w:t>
      </w:r>
      <w:proofErr w:type="spellEnd"/>
      <w:r w:rsidRPr="00171D74">
        <w:rPr>
          <w:rFonts w:ascii="Times New Roman" w:hAnsi="Times New Roman"/>
          <w:sz w:val="24"/>
          <w:szCs w:val="24"/>
          <w:lang w:val="uk-UA"/>
        </w:rPr>
        <w:t xml:space="preserve"> риск для плода.</w:t>
      </w:r>
    </w:p>
    <w:p w14:paraId="26CC7692" w14:textId="77777777" w:rsidR="00E47E48" w:rsidRPr="00171D74" w:rsidRDefault="00E47E48" w:rsidP="00171D7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71D74">
        <w:rPr>
          <w:rFonts w:ascii="Times New Roman" w:hAnsi="Times New Roman"/>
          <w:i/>
          <w:sz w:val="24"/>
          <w:szCs w:val="24"/>
        </w:rPr>
        <w:t>Кормление грудью</w:t>
      </w:r>
    </w:p>
    <w:p w14:paraId="0CED9416" w14:textId="77777777" w:rsidR="000A2AB4" w:rsidRPr="00171D74" w:rsidRDefault="009A6EB9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Неизвестно, выделяется ли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с грудным молоком </w:t>
      </w:r>
      <w:r w:rsidR="00FE09DA" w:rsidRPr="00171D74">
        <w:rPr>
          <w:rFonts w:ascii="Times New Roman" w:hAnsi="Times New Roman"/>
          <w:sz w:val="24"/>
          <w:szCs w:val="24"/>
        </w:rPr>
        <w:t>матери</w:t>
      </w:r>
      <w:r w:rsidRPr="00171D74">
        <w:rPr>
          <w:rFonts w:ascii="Times New Roman" w:hAnsi="Times New Roman"/>
          <w:sz w:val="24"/>
          <w:szCs w:val="24"/>
        </w:rPr>
        <w:t xml:space="preserve">, но нельзя исключать возможность того, что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выделяется с грудным молоком и вызывает серьезные побочные реакции у грудного ребенка. Данные о животных свидетельствуют о том, что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выделяется с молоком </w:t>
      </w:r>
      <w:proofErr w:type="spellStart"/>
      <w:r w:rsidRPr="00171D74">
        <w:rPr>
          <w:rFonts w:ascii="Times New Roman" w:hAnsi="Times New Roman"/>
          <w:sz w:val="24"/>
          <w:szCs w:val="24"/>
        </w:rPr>
        <w:t>лактирующих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крыс. Поэтому грудное вскармливание должно быть прекращено во время лечения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(см. раздел 4.3).</w:t>
      </w:r>
    </w:p>
    <w:p w14:paraId="1156C9B1" w14:textId="77777777" w:rsidR="009A6EB9" w:rsidRPr="00171D74" w:rsidRDefault="009A6EB9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Фертильность</w:t>
      </w:r>
    </w:p>
    <w:p w14:paraId="49843988" w14:textId="77777777" w:rsidR="009A6EB9" w:rsidRPr="00171D74" w:rsidRDefault="009A6EB9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Небольшое клиническое исследование с участием пациентов с трансплантацией почки, получавших </w:t>
      </w:r>
      <w:proofErr w:type="spellStart"/>
      <w:r w:rsidR="00D12841" w:rsidRPr="00171D74">
        <w:rPr>
          <w:rFonts w:ascii="Times New Roman" w:hAnsi="Times New Roman"/>
          <w:sz w:val="24"/>
          <w:szCs w:val="24"/>
        </w:rPr>
        <w:t>валганцикловир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для профилактики ЦМВ в течение 200 дней, продемонстрировало влияние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>/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на сперматогенез, при этом после завершения лечения было измерено снижение плотности и подвижности сперматозоидов. Этот эффект, по-видимому, является обратимым, и примерно через шесть месяцев после прекращения приема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вальцитов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средняя плотность и подвижность сперматозоидов восстановились до уровней, сопоставимых с теми, которые наблюдались в необработанных контрольных группах.</w:t>
      </w:r>
    </w:p>
    <w:p w14:paraId="709FF304" w14:textId="77777777" w:rsidR="009A6EB9" w:rsidRPr="00171D74" w:rsidRDefault="009A6EB9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В исследованиях на животных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нарушал фертильность у самцов и самок мышей и, как было показано, ингибировал сперматогенез и вызывал атрофию яичек у мышей, крыс и собак в дозах, считающихся клинически значимыми.</w:t>
      </w:r>
    </w:p>
    <w:p w14:paraId="433ACDC6" w14:textId="77777777" w:rsidR="009A6EB9" w:rsidRPr="00171D74" w:rsidRDefault="009A6EB9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Основываясь на клинических и неклинических исследованиях, считается вероятным, что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может вызывать временное или постоянное ингибирование сперматогенеза человека (см. разделы 4.4 и 5.3).</w:t>
      </w:r>
    </w:p>
    <w:p w14:paraId="41F4FF5E" w14:textId="77777777" w:rsidR="009A6EB9" w:rsidRPr="00171D74" w:rsidRDefault="009A6EB9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59C33" w14:textId="77777777" w:rsidR="00CE7F7F" w:rsidRPr="00171D74" w:rsidRDefault="00DB406A" w:rsidP="00171D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171D74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9" w:name="2175220282"/>
    </w:p>
    <w:p w14:paraId="5F7655AC" w14:textId="77777777" w:rsidR="004B6D94" w:rsidRPr="00171D74" w:rsidRDefault="0015493C" w:rsidP="00171D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Учитывая побочные действия препарата, следует соблюдать осторожность при управлении транспортом или потенциально опасными механизмами.</w:t>
      </w:r>
    </w:p>
    <w:p w14:paraId="59C19F25" w14:textId="77777777" w:rsidR="0015493C" w:rsidRPr="00171D74" w:rsidRDefault="0015493C" w:rsidP="00171D7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032B5A" w14:textId="77777777" w:rsidR="009D67EC" w:rsidRPr="00171D74" w:rsidRDefault="009D67EC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19"/>
    </w:p>
    <w:p w14:paraId="38A2FE87" w14:textId="77777777" w:rsidR="00DC4664" w:rsidRPr="00171D74" w:rsidRDefault="00DC4664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Краткое описание профиля безопасности</w:t>
      </w:r>
    </w:p>
    <w:p w14:paraId="600B4AFF" w14:textId="77777777" w:rsidR="00DC4664" w:rsidRPr="00171D74" w:rsidRDefault="00DC4664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является </w:t>
      </w:r>
      <w:proofErr w:type="spellStart"/>
      <w:r w:rsidRPr="00171D74">
        <w:rPr>
          <w:rFonts w:ascii="Times New Roman" w:hAnsi="Times New Roman"/>
          <w:sz w:val="24"/>
          <w:szCs w:val="24"/>
        </w:rPr>
        <w:t>пролекарством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и можно ожидать, что побочные реакции, связанные с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могут возникнуть при применении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. Пероральный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больше не доступен, но побочные реакции, о </w:t>
      </w:r>
      <w:r w:rsidRPr="00171D74">
        <w:rPr>
          <w:rFonts w:ascii="Times New Roman" w:hAnsi="Times New Roman"/>
          <w:sz w:val="24"/>
          <w:szCs w:val="24"/>
        </w:rPr>
        <w:lastRenderedPageBreak/>
        <w:t xml:space="preserve">которых сообщалось при его применении, также могут возникнуть у пациентов, получающих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внутривенно. Поэтому побочные лекарственные реакции, о которых сообщалось при внутривенном или пероральном применении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>, включены в таблицу побочных реакций.</w:t>
      </w:r>
    </w:p>
    <w:p w14:paraId="2C48FD31" w14:textId="77777777" w:rsidR="00DC4664" w:rsidRPr="00171D74" w:rsidRDefault="00DC4664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У пациентов, получавших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>/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наиболее серьезными и частыми побочными лекарственными реакциями являются гематологические реакции, включающие </w:t>
      </w:r>
      <w:proofErr w:type="spellStart"/>
      <w:r w:rsidRPr="00171D74">
        <w:rPr>
          <w:rFonts w:ascii="Times New Roman" w:hAnsi="Times New Roman"/>
          <w:sz w:val="24"/>
          <w:szCs w:val="24"/>
        </w:rPr>
        <w:t>нейтропению</w:t>
      </w:r>
      <w:proofErr w:type="spellEnd"/>
      <w:r w:rsidRPr="00171D74">
        <w:rPr>
          <w:rFonts w:ascii="Times New Roman" w:hAnsi="Times New Roman"/>
          <w:sz w:val="24"/>
          <w:szCs w:val="24"/>
        </w:rPr>
        <w:t>, анемию и тромбоцитопению (см. раздел 4.4). Другие побочные реакции на лекарственные средства представлены в таблице ниже.</w:t>
      </w:r>
    </w:p>
    <w:p w14:paraId="07261181" w14:textId="77777777" w:rsidR="00DC4664" w:rsidRPr="00171D74" w:rsidRDefault="00DC4664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Частот</w:t>
      </w:r>
      <w:r w:rsidR="00D01717" w:rsidRPr="00171D74">
        <w:rPr>
          <w:rFonts w:ascii="Times New Roman" w:hAnsi="Times New Roman"/>
          <w:sz w:val="24"/>
          <w:szCs w:val="24"/>
        </w:rPr>
        <w:t>а</w:t>
      </w:r>
      <w:r w:rsidRPr="00171D74">
        <w:rPr>
          <w:rFonts w:ascii="Times New Roman" w:hAnsi="Times New Roman"/>
          <w:sz w:val="24"/>
          <w:szCs w:val="24"/>
        </w:rPr>
        <w:t xml:space="preserve"> побочных реакций, представленн</w:t>
      </w:r>
      <w:r w:rsidR="00D01717" w:rsidRPr="00171D74">
        <w:rPr>
          <w:rFonts w:ascii="Times New Roman" w:hAnsi="Times New Roman"/>
          <w:sz w:val="24"/>
          <w:szCs w:val="24"/>
        </w:rPr>
        <w:t>ая</w:t>
      </w:r>
      <w:r w:rsidRPr="00171D74">
        <w:rPr>
          <w:rFonts w:ascii="Times New Roman" w:hAnsi="Times New Roman"/>
          <w:sz w:val="24"/>
          <w:szCs w:val="24"/>
        </w:rPr>
        <w:t xml:space="preserve"> в таблице, получен</w:t>
      </w:r>
      <w:r w:rsidR="00D01717" w:rsidRPr="00171D74">
        <w:rPr>
          <w:rFonts w:ascii="Times New Roman" w:hAnsi="Times New Roman"/>
          <w:sz w:val="24"/>
          <w:szCs w:val="24"/>
        </w:rPr>
        <w:t>а</w:t>
      </w:r>
      <w:r w:rsidRPr="00171D74">
        <w:rPr>
          <w:rFonts w:ascii="Times New Roman" w:hAnsi="Times New Roman"/>
          <w:sz w:val="24"/>
          <w:szCs w:val="24"/>
        </w:rPr>
        <w:t xml:space="preserve"> из объединенной популяции ВИЧ-инфицированных пациентов (n = 1704), получающих поддерживающую терапию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. Исключение составляют агранулоцитоз, </w:t>
      </w:r>
      <w:proofErr w:type="spellStart"/>
      <w:r w:rsidRPr="00171D74">
        <w:rPr>
          <w:rFonts w:ascii="Times New Roman" w:hAnsi="Times New Roman"/>
          <w:sz w:val="24"/>
          <w:szCs w:val="24"/>
        </w:rPr>
        <w:t>гранулоцитопения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анафилактическая реакция, частота которых определяется </w:t>
      </w:r>
      <w:proofErr w:type="spellStart"/>
      <w:r w:rsidRPr="00171D74">
        <w:rPr>
          <w:rFonts w:ascii="Times New Roman" w:hAnsi="Times New Roman"/>
          <w:sz w:val="24"/>
          <w:szCs w:val="24"/>
        </w:rPr>
        <w:t>постмаркетинговым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опытом. Побочные реакции перечислены в соответствии с классом органов системы </w:t>
      </w:r>
      <w:proofErr w:type="spellStart"/>
      <w:r w:rsidRPr="00171D74">
        <w:rPr>
          <w:rFonts w:ascii="Times New Roman" w:hAnsi="Times New Roman"/>
          <w:sz w:val="24"/>
          <w:szCs w:val="24"/>
        </w:rPr>
        <w:t>MedDRA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. Категории частот определяются с использованием следующего соглашения: очень </w:t>
      </w:r>
      <w:r w:rsidR="00195B8C" w:rsidRPr="00171D74">
        <w:rPr>
          <w:rFonts w:ascii="Times New Roman" w:hAnsi="Times New Roman"/>
          <w:sz w:val="24"/>
          <w:szCs w:val="24"/>
        </w:rPr>
        <w:t>часто</w:t>
      </w:r>
      <w:r w:rsidRPr="00171D74">
        <w:rPr>
          <w:rFonts w:ascii="Times New Roman" w:hAnsi="Times New Roman"/>
          <w:sz w:val="24"/>
          <w:szCs w:val="24"/>
        </w:rPr>
        <w:t xml:space="preserve"> (≥ 1/10), </w:t>
      </w:r>
      <w:r w:rsidR="00195B8C" w:rsidRPr="00171D74">
        <w:rPr>
          <w:rFonts w:ascii="Times New Roman" w:hAnsi="Times New Roman"/>
          <w:sz w:val="24"/>
          <w:szCs w:val="24"/>
        </w:rPr>
        <w:t>часто</w:t>
      </w:r>
      <w:r w:rsidRPr="00171D74">
        <w:rPr>
          <w:rFonts w:ascii="Times New Roman" w:hAnsi="Times New Roman"/>
          <w:sz w:val="24"/>
          <w:szCs w:val="24"/>
        </w:rPr>
        <w:t xml:space="preserve"> (от≥ 1/100 до </w:t>
      </w:r>
      <w:proofErr w:type="gramStart"/>
      <w:r w:rsidRPr="00171D74">
        <w:rPr>
          <w:rFonts w:ascii="Times New Roman" w:hAnsi="Times New Roman"/>
          <w:sz w:val="24"/>
          <w:szCs w:val="24"/>
        </w:rPr>
        <w:t>&lt; 1</w:t>
      </w:r>
      <w:proofErr w:type="gramEnd"/>
      <w:r w:rsidRPr="00171D74">
        <w:rPr>
          <w:rFonts w:ascii="Times New Roman" w:hAnsi="Times New Roman"/>
          <w:sz w:val="24"/>
          <w:szCs w:val="24"/>
        </w:rPr>
        <w:t xml:space="preserve">/10), </w:t>
      </w:r>
      <w:r w:rsidR="00195B8C" w:rsidRPr="00171D74">
        <w:rPr>
          <w:rFonts w:ascii="Times New Roman" w:hAnsi="Times New Roman"/>
          <w:sz w:val="24"/>
          <w:szCs w:val="24"/>
        </w:rPr>
        <w:t>нечасто</w:t>
      </w:r>
      <w:r w:rsidRPr="00171D74">
        <w:rPr>
          <w:rFonts w:ascii="Times New Roman" w:hAnsi="Times New Roman"/>
          <w:sz w:val="24"/>
          <w:szCs w:val="24"/>
        </w:rPr>
        <w:t xml:space="preserve"> (от≥ 1/1 000 до &lt; 1/100), редк</w:t>
      </w:r>
      <w:r w:rsidR="00195B8C" w:rsidRPr="00171D74">
        <w:rPr>
          <w:rFonts w:ascii="Times New Roman" w:hAnsi="Times New Roman"/>
          <w:sz w:val="24"/>
          <w:szCs w:val="24"/>
        </w:rPr>
        <w:t>о</w:t>
      </w:r>
      <w:r w:rsidRPr="00171D74">
        <w:rPr>
          <w:rFonts w:ascii="Times New Roman" w:hAnsi="Times New Roman"/>
          <w:sz w:val="24"/>
          <w:szCs w:val="24"/>
        </w:rPr>
        <w:t xml:space="preserve"> (от≥ 1/10 000 до &lt; 1/1 000) и очень редк</w:t>
      </w:r>
      <w:r w:rsidR="00195B8C" w:rsidRPr="00171D74">
        <w:rPr>
          <w:rFonts w:ascii="Times New Roman" w:hAnsi="Times New Roman"/>
          <w:sz w:val="24"/>
          <w:szCs w:val="24"/>
        </w:rPr>
        <w:t>о</w:t>
      </w:r>
      <w:r w:rsidRPr="00171D74">
        <w:rPr>
          <w:rFonts w:ascii="Times New Roman" w:hAnsi="Times New Roman"/>
          <w:sz w:val="24"/>
          <w:szCs w:val="24"/>
        </w:rPr>
        <w:t xml:space="preserve"> (&lt; 1/10 000).</w:t>
      </w:r>
    </w:p>
    <w:p w14:paraId="5A7A2707" w14:textId="77777777" w:rsidR="00DC4664" w:rsidRPr="00171D74" w:rsidRDefault="00DC4664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Общий профиль безопасности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>/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согласуется в популяциях ВИЧ и трансплантатов, за исключением того, что отслойка сетчатки была зарегистрирована только у ВИЧ-пациентов с ЦМВ-ретинитом. Однако существуют некоторые различия в частоте определенных реакций. Внутривенное введение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связано с более низким риском развития диареи по сравнению с пероральным приемом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71D74">
        <w:rPr>
          <w:rFonts w:ascii="Times New Roman" w:hAnsi="Times New Roman"/>
          <w:sz w:val="24"/>
          <w:szCs w:val="24"/>
        </w:rPr>
        <w:t>Пирексия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</w:rPr>
        <w:t>кандидозные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инфекции, депрессия, тяжелая </w:t>
      </w:r>
      <w:proofErr w:type="spellStart"/>
      <w:r w:rsidRPr="00171D74">
        <w:rPr>
          <w:rFonts w:ascii="Times New Roman" w:hAnsi="Times New Roman"/>
          <w:sz w:val="24"/>
          <w:szCs w:val="24"/>
        </w:rPr>
        <w:t>нейтропения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(АНК &lt; 500/</w:t>
      </w:r>
      <w:proofErr w:type="spellStart"/>
      <w:r w:rsidRPr="00171D74">
        <w:rPr>
          <w:rFonts w:ascii="Times New Roman" w:hAnsi="Times New Roman"/>
          <w:sz w:val="24"/>
          <w:szCs w:val="24"/>
        </w:rPr>
        <w:t>мкл</w:t>
      </w:r>
      <w:proofErr w:type="spellEnd"/>
      <w:r w:rsidRPr="00171D74">
        <w:rPr>
          <w:rFonts w:ascii="Times New Roman" w:hAnsi="Times New Roman"/>
          <w:sz w:val="24"/>
          <w:szCs w:val="24"/>
        </w:rPr>
        <w:t>) и кожные реакции чаще регистрируются у пациентов с ВИЧ. Почечная и печеночная дисфункция чаще регистрируется у реципиентов трансплантации органов.</w:t>
      </w:r>
    </w:p>
    <w:p w14:paraId="1B3814FB" w14:textId="77777777" w:rsidR="00DC4664" w:rsidRPr="00171D74" w:rsidRDefault="00DC4664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Сводный список побочных реакций</w:t>
      </w:r>
    </w:p>
    <w:tbl>
      <w:tblPr>
        <w:tblW w:w="9102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44"/>
        <w:gridCol w:w="1558"/>
      </w:tblGrid>
      <w:tr w:rsidR="00171D74" w:rsidRPr="00171D74" w14:paraId="35EF2C3F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89A811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Системные и органные нарушения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016793" w14:textId="77777777" w:rsidR="001D5B7F" w:rsidRPr="00171D74" w:rsidRDefault="004A616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Частота</w:t>
            </w:r>
          </w:p>
        </w:tc>
      </w:tr>
      <w:tr w:rsidR="00171D74" w:rsidRPr="00171D74" w14:paraId="02D0903F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814F6B" w14:textId="77777777" w:rsidR="001D5B7F" w:rsidRPr="00171D74" w:rsidRDefault="00CC1A0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Инфекции и инвазии</w:t>
            </w:r>
            <w:r w:rsidR="001D5B7F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171D74" w:rsidRPr="00171D74" w14:paraId="5575905B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3A623C" w14:textId="77777777" w:rsidR="001D5B7F" w:rsidRPr="00171D74" w:rsidRDefault="0010572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Кандидозные</w:t>
            </w:r>
            <w:proofErr w:type="spellEnd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инфекции, включая кандидоз полости рта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D744C1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Очень часто</w:t>
            </w:r>
          </w:p>
        </w:tc>
      </w:tr>
      <w:tr w:rsidR="00171D74" w:rsidRPr="00171D74" w14:paraId="16FCE9FF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2FD0A6" w14:textId="77777777" w:rsidR="001D5B7F" w:rsidRPr="00171D74" w:rsidRDefault="0010572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 верхних дыхательных путей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7641EC3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04629F56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A9963A" w14:textId="77777777" w:rsidR="001D5B7F" w:rsidRPr="00171D74" w:rsidRDefault="0010572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Сепсис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530EC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1663E32B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87524D" w14:textId="77777777" w:rsidR="001D5B7F" w:rsidRPr="00171D74" w:rsidRDefault="0010572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Грипп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06D2652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1211449D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0EB820" w14:textId="77777777" w:rsidR="001D5B7F" w:rsidRPr="00171D74" w:rsidRDefault="0010572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 мочевыводящих путей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CBA4C62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082EFD0D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81FC00" w14:textId="77777777" w:rsidR="001D5B7F" w:rsidRPr="00171D74" w:rsidRDefault="0010572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Целлюлит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4AD51FD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F562B10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AEA0A9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крои и лимфатической системы:</w:t>
            </w:r>
          </w:p>
        </w:tc>
      </w:tr>
      <w:tr w:rsidR="00171D74" w:rsidRPr="00171D74" w14:paraId="57BE810D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BF0371" w14:textId="77777777" w:rsidR="001D5B7F" w:rsidRPr="00171D74" w:rsidRDefault="002F2F7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Нейтропения</w:t>
            </w:r>
            <w:proofErr w:type="spellEnd"/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F3DEFD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Очень часто</w:t>
            </w:r>
          </w:p>
        </w:tc>
      </w:tr>
      <w:tr w:rsidR="00171D74" w:rsidRPr="00171D74" w14:paraId="7A78BB68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69B434" w14:textId="77777777" w:rsidR="001D5B7F" w:rsidRPr="00171D74" w:rsidRDefault="002F2F7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Анемия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C32F89E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589615CB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BA8849" w14:textId="77777777" w:rsidR="001D5B7F" w:rsidRPr="00171D74" w:rsidRDefault="002F2F7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Тромбоцитопения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0B039B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12A0F1DB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CEE757" w14:textId="77777777" w:rsidR="001D5B7F" w:rsidRPr="00171D74" w:rsidRDefault="002F2F7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Лейкопения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C8DAFDF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519F4D00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6B0B24" w14:textId="77777777" w:rsidR="001D5B7F" w:rsidRPr="00171D74" w:rsidRDefault="002F2F7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Панцитопения</w:t>
            </w:r>
            <w:proofErr w:type="spellEnd"/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C9740D6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5D5EA1D5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59CB32" w14:textId="77777777" w:rsidR="001D5B7F" w:rsidRPr="00171D74" w:rsidRDefault="002F2F7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Недостаточность костного мозга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D520F7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Нечасто</w:t>
            </w:r>
          </w:p>
        </w:tc>
      </w:tr>
      <w:tr w:rsidR="00171D74" w:rsidRPr="00171D74" w14:paraId="7D03CB7A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735D32" w14:textId="77777777" w:rsidR="001D5B7F" w:rsidRPr="00171D74" w:rsidRDefault="002F2F7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Апластическая</w:t>
            </w:r>
            <w:proofErr w:type="spellEnd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анемия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CB0175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Редко</w:t>
            </w:r>
          </w:p>
        </w:tc>
      </w:tr>
      <w:tr w:rsidR="00171D74" w:rsidRPr="00171D74" w14:paraId="0ED8C2EF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A20FC5" w14:textId="77777777" w:rsidR="001D5B7F" w:rsidRPr="00171D74" w:rsidRDefault="002F2F7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Агранулоцитоз</w:t>
            </w:r>
            <w:r w:rsidR="001D5B7F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543A334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2788EB23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BAF16A" w14:textId="77777777" w:rsidR="001D5B7F" w:rsidRPr="00171D74" w:rsidRDefault="003D3148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Гранулоцитопения</w:t>
            </w:r>
            <w:proofErr w:type="spellEnd"/>
            <w:r w:rsidR="001D5B7F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ACC37E4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155E3319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B1783A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Нарушения со стороны иммунной системы: </w:t>
            </w:r>
          </w:p>
        </w:tc>
      </w:tr>
      <w:tr w:rsidR="00171D74" w:rsidRPr="00171D74" w14:paraId="46B89DF3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DAFA61" w14:textId="77777777" w:rsidR="001D5B7F" w:rsidRPr="00171D74" w:rsidRDefault="003D3148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Гиперчувствительность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C45333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66F0E25C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9045A0" w14:textId="77777777" w:rsidR="001D5B7F" w:rsidRPr="00171D74" w:rsidRDefault="003D3148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Анафилактические реакции</w:t>
            </w:r>
            <w:r w:rsidR="001D5B7F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CBD681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Редко</w:t>
            </w:r>
          </w:p>
        </w:tc>
      </w:tr>
      <w:tr w:rsidR="00171D74" w:rsidRPr="00171D74" w14:paraId="3416354B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28D8E9" w14:textId="77777777" w:rsidR="001D5B7F" w:rsidRPr="00171D74" w:rsidRDefault="006A79A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обмена веществ и питания:</w:t>
            </w:r>
          </w:p>
        </w:tc>
      </w:tr>
      <w:tr w:rsidR="00171D74" w:rsidRPr="00171D74" w14:paraId="2773368F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073F22" w14:textId="77777777" w:rsidR="001D5B7F" w:rsidRPr="00171D74" w:rsidRDefault="003D3148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аппетита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0DE0BA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Очень часто</w:t>
            </w:r>
          </w:p>
        </w:tc>
      </w:tr>
      <w:tr w:rsidR="00171D74" w:rsidRPr="00171D74" w14:paraId="67C7A186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0D083" w14:textId="77777777" w:rsidR="001D5B7F" w:rsidRPr="00171D74" w:rsidRDefault="003D3148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массы тела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4BECC8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5B5541D1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8C8EF5" w14:textId="77777777" w:rsidR="001D5B7F" w:rsidRPr="00171D74" w:rsidRDefault="006A79A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Психические расстройства</w:t>
            </w:r>
            <w:r w:rsidR="001D5B7F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171D74" w:rsidRPr="00171D74" w14:paraId="5ACEF0DB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CACFA8" w14:textId="77777777" w:rsidR="001D5B7F" w:rsidRPr="00171D74" w:rsidRDefault="003D3148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Депрессия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8D4CFA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79186E41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FAD9D3" w14:textId="77777777" w:rsidR="001D5B7F" w:rsidRPr="00171D74" w:rsidRDefault="003D3148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Спутанность сознания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5834C71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36AB5D45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4AA056" w14:textId="77777777" w:rsidR="001D5B7F" w:rsidRPr="00171D74" w:rsidRDefault="003D3148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Тревога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EF5CC4B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67F1A0F7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25FC00" w14:textId="77777777" w:rsidR="001D5B7F" w:rsidRPr="00171D74" w:rsidRDefault="00187F3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Ажитация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418755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Нечасто</w:t>
            </w:r>
          </w:p>
        </w:tc>
      </w:tr>
      <w:tr w:rsidR="00171D74" w:rsidRPr="00171D74" w14:paraId="6DEA022A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B922CF" w14:textId="77777777" w:rsidR="001D5B7F" w:rsidRPr="00171D74" w:rsidRDefault="00187F3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Психотическое расстройство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8793B70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B9CB189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61F43A" w14:textId="77777777" w:rsidR="001D5B7F" w:rsidRPr="00171D74" w:rsidRDefault="00187F3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Ненормальное мышление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9E32F5C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3C154601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53E229" w14:textId="77777777" w:rsidR="001D5B7F" w:rsidRPr="00171D74" w:rsidRDefault="00187F3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Галлюцинации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E180F71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9F5BE20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B7A0B" w14:textId="77777777" w:rsidR="001D5B7F" w:rsidRPr="00171D74" w:rsidRDefault="006A79A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нервной системы:</w:t>
            </w:r>
          </w:p>
        </w:tc>
      </w:tr>
      <w:tr w:rsidR="00171D74" w:rsidRPr="00171D74" w14:paraId="5BE7FF52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8BD26D" w14:textId="77777777" w:rsidR="001D5B7F" w:rsidRPr="00171D74" w:rsidRDefault="008F798D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Головная боль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1482BB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Очень часто</w:t>
            </w:r>
          </w:p>
        </w:tc>
      </w:tr>
      <w:tr w:rsidR="00171D74" w:rsidRPr="00171D74" w14:paraId="6FCFD4E3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3AE040" w14:textId="77777777" w:rsidR="001D5B7F" w:rsidRPr="00171D74" w:rsidRDefault="008F798D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Инсомния</w:t>
            </w:r>
            <w:proofErr w:type="spellEnd"/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B9F3EE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2EB535CD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270A18" w14:textId="77777777" w:rsidR="001D5B7F" w:rsidRPr="00171D74" w:rsidRDefault="008F798D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Периферическая нейропатия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BBAF77C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EEF3545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DDC692" w14:textId="77777777" w:rsidR="001D5B7F" w:rsidRPr="00171D74" w:rsidRDefault="008F798D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Головокружение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F17CBB8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4A831BB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DB99C5" w14:textId="77777777" w:rsidR="001D5B7F" w:rsidRPr="00171D74" w:rsidRDefault="008F798D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Парестезии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8A6DE3A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64018A53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88CAE4" w14:textId="77777777" w:rsidR="001D5B7F" w:rsidRPr="00171D74" w:rsidRDefault="00461042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Гипестезия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1DC85B0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20DB8846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2486BE" w14:textId="77777777" w:rsidR="001D5B7F" w:rsidRPr="00171D74" w:rsidRDefault="00C0713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Судороги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651F2C6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BA1C4C0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079FF3" w14:textId="77777777" w:rsidR="001D5B7F" w:rsidRPr="00171D74" w:rsidRDefault="008F798D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Дисгевзия</w:t>
            </w:r>
            <w:proofErr w:type="spellEnd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(нарушение вкуса)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C9001CC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0F134BB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05EB32" w14:textId="77777777" w:rsidR="001D5B7F" w:rsidRPr="00171D74" w:rsidRDefault="008F798D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Тремор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1C90F0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Нечасто</w:t>
            </w:r>
          </w:p>
        </w:tc>
      </w:tr>
      <w:tr w:rsidR="00171D74" w:rsidRPr="00171D74" w14:paraId="1A196FB1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80D933" w14:textId="77777777" w:rsidR="001D5B7F" w:rsidRPr="00171D74" w:rsidRDefault="000E585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</w:t>
            </w:r>
            <w:r w:rsidR="00E25721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ны</w:t>
            </w:r>
            <w:r w:rsidR="00D77DF1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глаз:</w:t>
            </w:r>
          </w:p>
        </w:tc>
      </w:tr>
      <w:tr w:rsidR="00171D74" w:rsidRPr="00171D74" w14:paraId="0D3C22FA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9E02" w14:textId="77777777" w:rsidR="001D5B7F" w:rsidRPr="00171D74" w:rsidRDefault="00C0713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Нарушение зрения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60A238" w14:textId="77777777" w:rsidR="001D5B7F" w:rsidRPr="00171D74" w:rsidRDefault="004363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08E889B8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16821F" w14:textId="77777777" w:rsidR="001D5B7F" w:rsidRPr="00171D74" w:rsidRDefault="00C0713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Отслойка сетчатки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58ACD09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0A6EAB15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81B34" w14:textId="77777777" w:rsidR="001D5B7F" w:rsidRPr="00171D74" w:rsidRDefault="006127F7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Деструкция стекловидного тела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8387F0B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22BA1016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A5EF30" w14:textId="77777777" w:rsidR="001D5B7F" w:rsidRPr="00171D74" w:rsidRDefault="00C0713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Боли в глазном яблоке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2D5E4DF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19076023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07E3FF" w14:textId="77777777" w:rsidR="001D5B7F" w:rsidRPr="00171D74" w:rsidRDefault="00461042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Конъюнктивит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4C29CD4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24F6C377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FFE080" w14:textId="77777777" w:rsidR="001D5B7F" w:rsidRPr="00171D74" w:rsidRDefault="00C0713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Макулярный</w:t>
            </w:r>
            <w:proofErr w:type="spellEnd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отек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5547AC5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31614F2E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B5754A" w14:textId="77777777" w:rsidR="001D5B7F" w:rsidRPr="00171D74" w:rsidRDefault="000E585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ушей и внутреннего уха</w:t>
            </w:r>
            <w:r w:rsidR="001D5B7F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171D74" w:rsidRPr="00171D74" w14:paraId="64FB8EBC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27737F" w14:textId="77777777" w:rsidR="001D5B7F" w:rsidRPr="00171D74" w:rsidRDefault="00C0713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 в ухе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86BC88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75C2D5FF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9FC0B4" w14:textId="77777777" w:rsidR="001D5B7F" w:rsidRPr="00171D74" w:rsidRDefault="00C0713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Глухота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B07D48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Нечасто</w:t>
            </w:r>
          </w:p>
        </w:tc>
      </w:tr>
      <w:tr w:rsidR="00171D74" w:rsidRPr="00171D74" w14:paraId="4BEF6857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98833C" w14:textId="77777777" w:rsidR="001D5B7F" w:rsidRPr="00171D74" w:rsidRDefault="000E585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сердца</w:t>
            </w:r>
            <w:r w:rsidR="001D5B7F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171D74" w:rsidRPr="00171D74" w14:paraId="1F986BC1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82BFC0" w14:textId="77777777" w:rsidR="001D5B7F" w:rsidRPr="00171D74" w:rsidRDefault="001B1250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Аритмия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03030A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Нечасто</w:t>
            </w:r>
          </w:p>
        </w:tc>
      </w:tr>
      <w:tr w:rsidR="00171D74" w:rsidRPr="00171D74" w14:paraId="1BF93931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6A8BC7" w14:textId="77777777" w:rsidR="001D5B7F" w:rsidRPr="00171D74" w:rsidRDefault="000E585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сосудов</w:t>
            </w:r>
            <w:r w:rsidR="001D5B7F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8121C4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2DDA0A55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13D03D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Гипотензия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2879EB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2E040B43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CB302E" w14:textId="77777777" w:rsidR="001D5B7F" w:rsidRPr="00171D74" w:rsidRDefault="000E585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дыхательной системы, органов грудной клетки и средостения</w:t>
            </w:r>
            <w:r w:rsidR="001D5B7F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171D74" w:rsidRPr="00171D74" w14:paraId="696FBD00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30C5CE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Кашель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216015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Очень часто</w:t>
            </w:r>
          </w:p>
        </w:tc>
      </w:tr>
      <w:tr w:rsidR="00171D74" w:rsidRPr="00171D74" w14:paraId="2EBA3BBF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B28BC1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Одышка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2A85464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54202807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92E9CD" w14:textId="77777777" w:rsidR="001D5B7F" w:rsidRPr="00171D74" w:rsidRDefault="000E585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желудочно-кишечного тракта</w:t>
            </w:r>
            <w:r w:rsidR="001D5B7F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171D74" w:rsidRPr="00171D74" w14:paraId="5C24E6DF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AC641D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Диарея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89A8FE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Очень часто</w:t>
            </w:r>
          </w:p>
        </w:tc>
      </w:tr>
      <w:tr w:rsidR="00171D74" w:rsidRPr="00171D74" w14:paraId="7B3C9FC0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B9E79C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Тошнота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CF7030C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71185C7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C97206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Рвота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E2831F6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11C2ACD8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461435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 в животе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9822B43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04645648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6D858D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Диспепсия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A95D12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615D70ED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4EBA5C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Метеоризм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F5029B9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0B5C3093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C22251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 в верхней части живота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AAB5EAF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610632BE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C03870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Запор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B421400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23890528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D58ED8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Язвы в ротовой полости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CD5DCEC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26C79326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78494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Дисфагия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1C612B0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0107AB31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64EEE6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Вздутие живота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82DD316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A110437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3F331F" w14:textId="77777777" w:rsidR="001D5B7F" w:rsidRPr="00171D74" w:rsidRDefault="00025CEA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Панкреатит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998E834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DA8774C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DBBB2C" w14:textId="77777777" w:rsidR="001D5B7F" w:rsidRPr="00171D74" w:rsidRDefault="000E585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печени и желчевыводящих путей:</w:t>
            </w:r>
          </w:p>
        </w:tc>
      </w:tr>
      <w:tr w:rsidR="00171D74" w:rsidRPr="00171D74" w14:paraId="53BC3E50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F5A99A" w14:textId="77777777" w:rsidR="001D5B7F" w:rsidRPr="00171D74" w:rsidRDefault="0003098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активности щелочной фосфатазы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7850AF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3CE73577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AF5CC0" w14:textId="77777777" w:rsidR="001D5B7F" w:rsidRPr="00171D74" w:rsidRDefault="0003098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Нарушения функции печени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D861BDA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2E24150C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FAE3B6" w14:textId="77777777" w:rsidR="001D5B7F" w:rsidRPr="00171D74" w:rsidRDefault="0003098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активности АСТ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FFE698E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3E4C4E1B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484A7F" w14:textId="77777777" w:rsidR="001D5B7F" w:rsidRPr="00171D74" w:rsidRDefault="0003098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активности АЛТ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55EBB83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6480F892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5D4085" w14:textId="77777777" w:rsidR="001D5B7F" w:rsidRPr="00171D74" w:rsidRDefault="000E585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кожи и подкожной клетчатки:</w:t>
            </w:r>
          </w:p>
        </w:tc>
      </w:tr>
      <w:tr w:rsidR="00171D74" w:rsidRPr="00171D74" w14:paraId="06087A36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CCD31A" w14:textId="77777777" w:rsidR="001D5B7F" w:rsidRPr="00171D74" w:rsidRDefault="002A61F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Дерматит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CB7306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Очень часто</w:t>
            </w:r>
          </w:p>
        </w:tc>
      </w:tr>
      <w:tr w:rsidR="00171D74" w:rsidRPr="00171D74" w14:paraId="6EF93406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45129B" w14:textId="77777777" w:rsidR="001D5B7F" w:rsidRPr="00171D74" w:rsidRDefault="002A61F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Ночная потливость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E78580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1B18ED53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4DB0AE" w14:textId="77777777" w:rsidR="001D5B7F" w:rsidRPr="00171D74" w:rsidRDefault="002A61F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Зуд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47FEFA1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6A98A4D2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5549F8" w14:textId="77777777" w:rsidR="001D5B7F" w:rsidRPr="00171D74" w:rsidRDefault="002A61F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Сыпь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1036724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6053D77A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F7F6D5" w14:textId="77777777" w:rsidR="001D5B7F" w:rsidRPr="00171D74" w:rsidRDefault="002A61F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Алопеция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FC554D2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BAAD5E4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7E3F56" w14:textId="77777777" w:rsidR="001D5B7F" w:rsidRPr="00171D74" w:rsidRDefault="002A61F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Сухость кожи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507BD2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Нечасто</w:t>
            </w:r>
          </w:p>
        </w:tc>
      </w:tr>
      <w:tr w:rsidR="00171D74" w:rsidRPr="00171D74" w14:paraId="649B241E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DC8B47" w14:textId="77777777" w:rsidR="001D5B7F" w:rsidRPr="00171D74" w:rsidRDefault="002A61F6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Крапивница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ED821F3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69BDBFBD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C57F9F" w14:textId="77777777" w:rsidR="001D5B7F" w:rsidRPr="00171D74" w:rsidRDefault="000E585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костно-мышечной и соединительной ткани:</w:t>
            </w:r>
          </w:p>
        </w:tc>
      </w:tr>
      <w:tr w:rsidR="00171D74" w:rsidRPr="00171D74" w14:paraId="72B620FC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71B2B8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 в спине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E1F664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23A46446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1C4866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Миалгия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8125DC6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40D997A4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A7A81E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Артралгия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EE98D2B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0B7B35E4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9B536E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Мышечные спазмы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FDC8F88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6BF902F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CF2B5F" w14:textId="77777777" w:rsidR="001D5B7F" w:rsidRPr="00171D74" w:rsidRDefault="000E585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почек и мочевыводящих путей:</w:t>
            </w:r>
          </w:p>
        </w:tc>
      </w:tr>
      <w:tr w:rsidR="00171D74" w:rsidRPr="00171D74" w14:paraId="3AF27187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0B4F84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Нарушения функции почек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F638EC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1026B877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FA1FF1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почечного КК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3A80723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11A22C46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7F6341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кре</w:t>
            </w:r>
            <w:r w:rsidR="00461042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тинина в крови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A0F8D08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03E84B65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892E08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Почечная недостаточность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B7B003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Нечасто</w:t>
            </w:r>
          </w:p>
        </w:tc>
      </w:tr>
      <w:tr w:rsidR="00171D74" w:rsidRPr="00171D74" w14:paraId="3602D362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A10F2D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Гематурия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ACFEEA4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76B0D264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7438B9" w14:textId="77777777" w:rsidR="001D5B7F" w:rsidRPr="00171D74" w:rsidRDefault="000E585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Нарушения со стороны репродуктивной системы и грудного кормления:</w:t>
            </w:r>
          </w:p>
        </w:tc>
      </w:tr>
      <w:tr w:rsidR="00171D74" w:rsidRPr="00171D74" w14:paraId="6D170011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844794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Мужское бесплодие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BADF59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Нечасто</w:t>
            </w:r>
          </w:p>
        </w:tc>
      </w:tr>
      <w:tr w:rsidR="00171D74" w:rsidRPr="00171D74" w14:paraId="60111CFD" w14:textId="77777777" w:rsidTr="001D5B7F">
        <w:tc>
          <w:tcPr>
            <w:tcW w:w="5000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6A88DC" w14:textId="77777777" w:rsidR="001D5B7F" w:rsidRPr="00171D74" w:rsidRDefault="000E585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Осложнения общего характера и реакции в месте введения:</w:t>
            </w:r>
          </w:p>
        </w:tc>
      </w:tr>
      <w:tr w:rsidR="00171D74" w:rsidRPr="00171D74" w14:paraId="78E4668B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91F12D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Пирексия</w:t>
            </w:r>
            <w:proofErr w:type="spellEnd"/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DE07F6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Очень часто</w:t>
            </w:r>
          </w:p>
        </w:tc>
      </w:tr>
      <w:tr w:rsidR="00171D74" w:rsidRPr="00171D74" w14:paraId="53A1C0EC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3EDE33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Усталость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FDF4689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49AEC1FB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72FEB0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Реакции в месте введения</w:t>
            </w:r>
          </w:p>
        </w:tc>
        <w:tc>
          <w:tcPr>
            <w:tcW w:w="85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A1A7C9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</w:tr>
      <w:tr w:rsidR="00171D74" w:rsidRPr="00171D74" w14:paraId="310AAA4D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548CAE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Боль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6A5C886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434BC9BB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341BDA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Озноб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71D1F6F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14BC3D49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86D929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Недомогание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945C5A6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21E8A5D0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87D40B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Астения</w:t>
            </w:r>
          </w:p>
        </w:tc>
        <w:tc>
          <w:tcPr>
            <w:tcW w:w="85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9DE5827" w14:textId="77777777" w:rsidR="001D5B7F" w:rsidRPr="00171D74" w:rsidRDefault="001D5B7F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D74" w:rsidRPr="00171D74" w14:paraId="437E925C" w14:textId="77777777" w:rsidTr="0058312D">
        <w:tc>
          <w:tcPr>
            <w:tcW w:w="41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2DE7A3" w14:textId="77777777" w:rsidR="001D5B7F" w:rsidRPr="00171D74" w:rsidRDefault="007F284B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 в груди</w:t>
            </w:r>
          </w:p>
        </w:tc>
        <w:tc>
          <w:tcPr>
            <w:tcW w:w="8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1C5890" w14:textId="77777777" w:rsidR="001D5B7F" w:rsidRPr="00171D74" w:rsidRDefault="002B05A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Нечасто</w:t>
            </w:r>
          </w:p>
        </w:tc>
      </w:tr>
    </w:tbl>
    <w:p w14:paraId="69C1AB9C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* Частота этих побочных реакций определяется из </w:t>
      </w:r>
      <w:proofErr w:type="spellStart"/>
      <w:r w:rsidRPr="00171D74">
        <w:rPr>
          <w:rFonts w:ascii="Times New Roman" w:hAnsi="Times New Roman"/>
          <w:sz w:val="24"/>
          <w:szCs w:val="24"/>
        </w:rPr>
        <w:t>постмаркетингового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опыта; все остальные категории частот основаны на частоте, зарегистрированной в клинических испытаниях.</w:t>
      </w:r>
    </w:p>
    <w:p w14:paraId="45E177DB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Описание отдельных побочных реакций</w:t>
      </w:r>
    </w:p>
    <w:p w14:paraId="75BFF3E2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171D74">
        <w:rPr>
          <w:rFonts w:ascii="Times New Roman" w:hAnsi="Times New Roman"/>
          <w:i/>
          <w:iCs/>
          <w:sz w:val="24"/>
          <w:szCs w:val="24"/>
        </w:rPr>
        <w:t>Нейтропения</w:t>
      </w:r>
      <w:proofErr w:type="spellEnd"/>
    </w:p>
    <w:p w14:paraId="5FFC1172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Риск развития </w:t>
      </w:r>
      <w:proofErr w:type="spellStart"/>
      <w:r w:rsidRPr="00171D74">
        <w:rPr>
          <w:rFonts w:ascii="Times New Roman" w:hAnsi="Times New Roman"/>
          <w:sz w:val="24"/>
          <w:szCs w:val="24"/>
        </w:rPr>
        <w:t>нейтропении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не предсказуем на основе количества нейтрофилов до начала лечения. </w:t>
      </w:r>
      <w:proofErr w:type="spellStart"/>
      <w:r w:rsidRPr="00171D74">
        <w:rPr>
          <w:rFonts w:ascii="Times New Roman" w:hAnsi="Times New Roman"/>
          <w:sz w:val="24"/>
          <w:szCs w:val="24"/>
        </w:rPr>
        <w:t>Нейтропения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обычно возникает в течение первой или второй недели индукционной терапии и после введения кумулятивной дозы ≤ 200 мг/кг. Количество клеток обычно нормализуется в течение 2-5 дней после отмены препарата или снижения дозы (см. раздел 4.4).</w:t>
      </w:r>
    </w:p>
    <w:p w14:paraId="6436356D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Тяжелая</w:t>
      </w:r>
      <w:r w:rsidR="00FF4413" w:rsidRPr="00171D74">
        <w:rPr>
          <w:rFonts w:ascii="Times New Roman" w:hAnsi="Times New Roman"/>
          <w:i/>
          <w:iCs/>
          <w:sz w:val="24"/>
          <w:szCs w:val="24"/>
        </w:rPr>
        <w:t xml:space="preserve"> форма</w:t>
      </w:r>
      <w:r w:rsidRPr="00171D7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71D74">
        <w:rPr>
          <w:rFonts w:ascii="Times New Roman" w:hAnsi="Times New Roman"/>
          <w:i/>
          <w:iCs/>
          <w:sz w:val="24"/>
          <w:szCs w:val="24"/>
        </w:rPr>
        <w:t>нейтропен</w:t>
      </w:r>
      <w:r w:rsidR="00FF4413" w:rsidRPr="00171D74">
        <w:rPr>
          <w:rFonts w:ascii="Times New Roman" w:hAnsi="Times New Roman"/>
          <w:i/>
          <w:iCs/>
          <w:sz w:val="24"/>
          <w:szCs w:val="24"/>
        </w:rPr>
        <w:t>ии</w:t>
      </w:r>
      <w:proofErr w:type="spellEnd"/>
    </w:p>
    <w:p w14:paraId="0EAC8FD6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Тяжелая</w:t>
      </w:r>
      <w:r w:rsidR="00C30CCB" w:rsidRPr="00171D74">
        <w:rPr>
          <w:rFonts w:ascii="Times New Roman" w:hAnsi="Times New Roman"/>
          <w:sz w:val="24"/>
          <w:szCs w:val="24"/>
        </w:rPr>
        <w:t xml:space="preserve"> форма</w:t>
      </w:r>
      <w:r w:rsidRPr="00171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</w:rPr>
        <w:t>нейтропени</w:t>
      </w:r>
      <w:r w:rsidR="00C30CCB" w:rsidRPr="00171D74">
        <w:rPr>
          <w:rFonts w:ascii="Times New Roman" w:hAnsi="Times New Roman"/>
          <w:sz w:val="24"/>
          <w:szCs w:val="24"/>
        </w:rPr>
        <w:t>и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чаще отмечалась у пациентов с ВИЧ (14%), получавших поддерживающую терапию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пероральным или внутривенным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(n = 1704), чем у пациентов с трансплантацией органов, получавших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или пероральный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. У пациентов, получавших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или пероральный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до 100-го дня после трансплантации, частота тяжелой </w:t>
      </w:r>
      <w:proofErr w:type="spellStart"/>
      <w:r w:rsidRPr="00171D74">
        <w:rPr>
          <w:rFonts w:ascii="Times New Roman" w:hAnsi="Times New Roman"/>
          <w:sz w:val="24"/>
          <w:szCs w:val="24"/>
        </w:rPr>
        <w:t>нейтропении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составляла 5% и 3% соответственно, в то время как у пациентов, получавших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до 200-го дня после трансплантации, частота тяжелой </w:t>
      </w:r>
      <w:proofErr w:type="spellStart"/>
      <w:r w:rsidRPr="00171D74">
        <w:rPr>
          <w:rFonts w:ascii="Times New Roman" w:hAnsi="Times New Roman"/>
          <w:sz w:val="24"/>
          <w:szCs w:val="24"/>
        </w:rPr>
        <w:t>нейтропении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состав</w:t>
      </w:r>
      <w:r w:rsidR="009217CC" w:rsidRPr="00171D74">
        <w:rPr>
          <w:rFonts w:ascii="Times New Roman" w:hAnsi="Times New Roman"/>
          <w:sz w:val="24"/>
          <w:szCs w:val="24"/>
        </w:rPr>
        <w:t>ила</w:t>
      </w:r>
      <w:r w:rsidRPr="00171D74">
        <w:rPr>
          <w:rFonts w:ascii="Times New Roman" w:hAnsi="Times New Roman"/>
          <w:sz w:val="24"/>
          <w:szCs w:val="24"/>
        </w:rPr>
        <w:t xml:space="preserve"> 10%.</w:t>
      </w:r>
    </w:p>
    <w:p w14:paraId="0D16B42D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Тромбоцитопения</w:t>
      </w:r>
    </w:p>
    <w:p w14:paraId="3B0AD500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Пациенты с низким исходным уровнем тромбоцитов (&lt; 100 000/</w:t>
      </w:r>
      <w:proofErr w:type="spellStart"/>
      <w:r w:rsidRPr="00171D74">
        <w:rPr>
          <w:rFonts w:ascii="Times New Roman" w:hAnsi="Times New Roman"/>
          <w:sz w:val="24"/>
          <w:szCs w:val="24"/>
        </w:rPr>
        <w:t>мкл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) имеют повышенный риск развития тромбоцитопении. Пациенты с ятрогенной </w:t>
      </w:r>
      <w:proofErr w:type="spellStart"/>
      <w:r w:rsidRPr="00171D74">
        <w:rPr>
          <w:rFonts w:ascii="Times New Roman" w:hAnsi="Times New Roman"/>
          <w:sz w:val="24"/>
          <w:szCs w:val="24"/>
        </w:rPr>
        <w:t>иммуносупрессией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вызванной лечением </w:t>
      </w:r>
      <w:proofErr w:type="spellStart"/>
      <w:r w:rsidRPr="00171D74">
        <w:rPr>
          <w:rFonts w:ascii="Times New Roman" w:hAnsi="Times New Roman"/>
          <w:sz w:val="24"/>
          <w:szCs w:val="24"/>
        </w:rPr>
        <w:t>иммуносупрессивными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препаратами, подвергаются большему риску тромбоцитопении, чем пациенты со СПИДом (см. раздел 4.4). Тяжелая тромбоцитопения может быть связана с потенциально опасным для жизни кровотечением.</w:t>
      </w:r>
    </w:p>
    <w:p w14:paraId="299A32C0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Судороги</w:t>
      </w:r>
    </w:p>
    <w:p w14:paraId="1B99A9BF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Сообщалось о судорогах у пациентов, принимавших </w:t>
      </w:r>
      <w:proofErr w:type="spellStart"/>
      <w:r w:rsidRPr="00171D74">
        <w:rPr>
          <w:rFonts w:ascii="Times New Roman" w:hAnsi="Times New Roman"/>
          <w:sz w:val="24"/>
          <w:szCs w:val="24"/>
        </w:rPr>
        <w:t>имипенем-циластатин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(см. разделы 4.4 и 4.5).</w:t>
      </w:r>
    </w:p>
    <w:p w14:paraId="7111CE7D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Отслойка сетчатки</w:t>
      </w:r>
    </w:p>
    <w:p w14:paraId="532B83E6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Эта побочная реакция была зарегистрирована только в исследованиях у пациентов с ВИЧ, получавших </w:t>
      </w:r>
      <w:proofErr w:type="spellStart"/>
      <w:r w:rsidR="00657571"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для лечения ЦМВ-ретинита.</w:t>
      </w:r>
    </w:p>
    <w:p w14:paraId="476FFD60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Реакции в месте инъекции</w:t>
      </w:r>
    </w:p>
    <w:p w14:paraId="2E581827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Реакции в месте инъекции обычно возникают у пациентов, получающих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D2D86" w:rsidRPr="00171D74">
        <w:rPr>
          <w:rFonts w:ascii="Times New Roman" w:hAnsi="Times New Roman"/>
          <w:sz w:val="24"/>
          <w:szCs w:val="24"/>
        </w:rPr>
        <w:t>Ганвир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следует вводить в соответствии с рекомендациями раздела 4.2, чтобы снизить риск местного раздражения тканей.</w:t>
      </w:r>
    </w:p>
    <w:p w14:paraId="04A36690" w14:textId="77777777" w:rsidR="001D5B7F" w:rsidRPr="00171D74" w:rsidRDefault="004D2D86" w:rsidP="00171D7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Дети</w:t>
      </w:r>
    </w:p>
    <w:p w14:paraId="0BA2665A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Официальные исследования безопасности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не проводились у детей в возрасте до 12 лет, но, основываясь на опыте применения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</w:rPr>
        <w:t>пролекарства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>, общий профиль безопасности активного препарата аналогичен у детей и взрослых пациентов.</w:t>
      </w:r>
    </w:p>
    <w:p w14:paraId="703D3B79" w14:textId="77777777" w:rsidR="001D5B7F" w:rsidRPr="00171D74" w:rsidRDefault="001D5B7F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1D74">
        <w:rPr>
          <w:rFonts w:ascii="Times New Roman" w:hAnsi="Times New Roman"/>
          <w:sz w:val="24"/>
          <w:szCs w:val="24"/>
        </w:rPr>
        <w:t>Нейтропения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чаще встречается у детей, но нет корреляции между </w:t>
      </w:r>
      <w:proofErr w:type="spellStart"/>
      <w:r w:rsidRPr="00171D74">
        <w:rPr>
          <w:rFonts w:ascii="Times New Roman" w:hAnsi="Times New Roman"/>
          <w:sz w:val="24"/>
          <w:szCs w:val="24"/>
        </w:rPr>
        <w:t>нейтропенией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 инфекционными побочными реакциями в детской популяции. Более высокий риск </w:t>
      </w:r>
      <w:proofErr w:type="spellStart"/>
      <w:r w:rsidRPr="00171D74">
        <w:rPr>
          <w:rFonts w:ascii="Times New Roman" w:hAnsi="Times New Roman"/>
          <w:sz w:val="24"/>
          <w:szCs w:val="24"/>
        </w:rPr>
        <w:t>цитопении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у новорожденных и младенцев требует тщательного мониторинга показателей крови в этих возрастных группах (см. раздел 4.4).</w:t>
      </w:r>
    </w:p>
    <w:p w14:paraId="781F744F" w14:textId="77777777" w:rsidR="00171D74" w:rsidRDefault="001D5B7F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Имеются лишь ограниченные данные о новорожденных или младенцах с ВИЧ/СПИДом</w:t>
      </w:r>
    </w:p>
    <w:p w14:paraId="69BDF581" w14:textId="77777777" w:rsidR="00DC4664" w:rsidRPr="00171D74" w:rsidRDefault="001D5B7F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lastRenderedPageBreak/>
        <w:t xml:space="preserve">или симптоматической врожденной ЦМВ-инфекцией, получавших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однако профиль безопасности, по-видимому, соответствует известному профилю безопасности </w:t>
      </w:r>
      <w:proofErr w:type="spellStart"/>
      <w:r w:rsidRPr="00171D74">
        <w:rPr>
          <w:rFonts w:ascii="Times New Roman" w:hAnsi="Times New Roman"/>
          <w:sz w:val="24"/>
          <w:szCs w:val="24"/>
        </w:rPr>
        <w:t>валганцикловира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>/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171D74">
        <w:rPr>
          <w:rFonts w:ascii="Times New Roman" w:hAnsi="Times New Roman"/>
          <w:sz w:val="24"/>
          <w:szCs w:val="24"/>
        </w:rPr>
        <w:t>.</w:t>
      </w:r>
    </w:p>
    <w:p w14:paraId="37804AFA" w14:textId="77777777" w:rsidR="00AF2BB5" w:rsidRPr="00171D74" w:rsidRDefault="00AF2BB5" w:rsidP="00171D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C92EFD" w14:textId="77777777" w:rsidR="00814DFC" w:rsidRPr="00171D74" w:rsidRDefault="00814DFC" w:rsidP="00171D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1D74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741C7567" w14:textId="77777777" w:rsidR="004528E1" w:rsidRPr="00171D74" w:rsidRDefault="00814DFC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171D74">
        <w:rPr>
          <w:rFonts w:ascii="Times New Roman" w:hAnsi="Times New Roman"/>
          <w:sz w:val="24"/>
          <w:szCs w:val="24"/>
        </w:rPr>
        <w:t>ЛП</w:t>
      </w:r>
      <w:r w:rsidRPr="00171D74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«польза–риск» </w:t>
      </w:r>
      <w:r w:rsidR="00125232" w:rsidRPr="00171D74">
        <w:rPr>
          <w:rFonts w:ascii="Times New Roman" w:hAnsi="Times New Roman"/>
          <w:sz w:val="24"/>
          <w:szCs w:val="24"/>
        </w:rPr>
        <w:t>ЛП</w:t>
      </w:r>
      <w:r w:rsidRPr="00171D74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171D74">
        <w:rPr>
          <w:rFonts w:ascii="Times New Roman" w:hAnsi="Times New Roman"/>
          <w:sz w:val="24"/>
          <w:szCs w:val="24"/>
        </w:rPr>
        <w:t>ЛП</w:t>
      </w:r>
      <w:r w:rsidRPr="00171D74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</w:t>
      </w:r>
      <w:r w:rsidR="00D036C7" w:rsidRPr="00171D74">
        <w:rPr>
          <w:rFonts w:ascii="Times New Roman" w:hAnsi="Times New Roman"/>
          <w:sz w:val="24"/>
          <w:szCs w:val="24"/>
        </w:rPr>
        <w:t>.</w:t>
      </w:r>
    </w:p>
    <w:p w14:paraId="02D0D3ED" w14:textId="77777777" w:rsidR="008F742A" w:rsidRPr="00171D74" w:rsidRDefault="008F742A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 средств и медицинских изделий» Комитет медицинского и фармацевтического контроля Министерства здравоохранения Республики Казахстан</w:t>
      </w:r>
    </w:p>
    <w:p w14:paraId="205EE6F8" w14:textId="77777777" w:rsidR="004125D8" w:rsidRPr="00171D74" w:rsidRDefault="000025B3" w:rsidP="00171D74">
      <w:pPr>
        <w:spacing w:after="0" w:line="240" w:lineRule="auto"/>
        <w:jc w:val="both"/>
        <w:rPr>
          <w:rStyle w:val="af"/>
          <w:rFonts w:ascii="Times New Roman" w:hAnsi="Times New Roman"/>
          <w:color w:val="auto"/>
          <w:sz w:val="24"/>
          <w:szCs w:val="24"/>
        </w:rPr>
      </w:pPr>
      <w:hyperlink r:id="rId9" w:history="1">
        <w:r w:rsidR="004528E1" w:rsidRPr="00171D74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4528E1" w:rsidRPr="00171D74">
          <w:rPr>
            <w:rStyle w:val="af"/>
            <w:rFonts w:ascii="Times New Roman" w:hAnsi="Times New Roman"/>
            <w:color w:val="auto"/>
            <w:sz w:val="24"/>
            <w:szCs w:val="24"/>
          </w:rPr>
          <w:t>://</w:t>
        </w:r>
        <w:r w:rsidR="004528E1" w:rsidRPr="00171D74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4528E1" w:rsidRPr="00171D74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4528E1" w:rsidRPr="00171D74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ndda</w:t>
        </w:r>
        <w:proofErr w:type="spellEnd"/>
        <w:r w:rsidR="004528E1" w:rsidRPr="00171D74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4528E1" w:rsidRPr="00171D74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kz</w:t>
        </w:r>
        <w:proofErr w:type="spellEnd"/>
      </w:hyperlink>
    </w:p>
    <w:p w14:paraId="73CF7097" w14:textId="77777777" w:rsidR="00A03659" w:rsidRPr="00171D74" w:rsidRDefault="00A03659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F400C" w14:textId="77777777" w:rsidR="00123DB5" w:rsidRPr="00171D74" w:rsidRDefault="00123DB5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61E8FB7A" w14:textId="77777777" w:rsidR="00D836BD" w:rsidRPr="00171D74" w:rsidRDefault="00D836BD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Симптомы:</w:t>
      </w:r>
      <w:r w:rsidRPr="00171D74">
        <w:rPr>
          <w:rFonts w:ascii="Times New Roman" w:hAnsi="Times New Roman"/>
          <w:sz w:val="24"/>
          <w:szCs w:val="24"/>
        </w:rPr>
        <w:t xml:space="preserve"> </w:t>
      </w:r>
      <w:r w:rsidR="005D030D" w:rsidRPr="00171D74">
        <w:rPr>
          <w:rFonts w:ascii="Times New Roman" w:hAnsi="Times New Roman"/>
          <w:sz w:val="24"/>
          <w:szCs w:val="24"/>
        </w:rPr>
        <w:t>в ходе клинических испытаний</w:t>
      </w:r>
      <w:r w:rsidR="004D157A" w:rsidRPr="00171D7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D157A" w:rsidRPr="00171D74">
        <w:rPr>
          <w:rFonts w:ascii="Times New Roman" w:hAnsi="Times New Roman"/>
          <w:sz w:val="24"/>
          <w:szCs w:val="24"/>
        </w:rPr>
        <w:t>постмаркетингового</w:t>
      </w:r>
      <w:proofErr w:type="spellEnd"/>
      <w:r w:rsidR="004D157A" w:rsidRPr="00171D74">
        <w:rPr>
          <w:rFonts w:ascii="Times New Roman" w:hAnsi="Times New Roman"/>
          <w:sz w:val="24"/>
          <w:szCs w:val="24"/>
        </w:rPr>
        <w:t xml:space="preserve"> опыта</w:t>
      </w:r>
      <w:r w:rsidR="005D030D" w:rsidRPr="00171D74">
        <w:rPr>
          <w:rFonts w:ascii="Times New Roman" w:hAnsi="Times New Roman"/>
          <w:sz w:val="24"/>
          <w:szCs w:val="24"/>
        </w:rPr>
        <w:t xml:space="preserve"> были получены </w:t>
      </w:r>
      <w:r w:rsidRPr="00171D74">
        <w:rPr>
          <w:rFonts w:ascii="Times New Roman" w:hAnsi="Times New Roman"/>
          <w:sz w:val="24"/>
          <w:szCs w:val="24"/>
        </w:rPr>
        <w:t xml:space="preserve">сообщения о передозировке </w:t>
      </w:r>
      <w:proofErr w:type="spellStart"/>
      <w:r w:rsidRPr="00171D74">
        <w:rPr>
          <w:rFonts w:ascii="Times New Roman" w:hAnsi="Times New Roman"/>
          <w:sz w:val="24"/>
          <w:szCs w:val="24"/>
        </w:rPr>
        <w:t>ганцикловир</w:t>
      </w:r>
      <w:r w:rsidR="005D030D" w:rsidRPr="00171D74">
        <w:rPr>
          <w:rFonts w:ascii="Times New Roman" w:hAnsi="Times New Roman"/>
          <w:sz w:val="24"/>
          <w:szCs w:val="24"/>
        </w:rPr>
        <w:t>ом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внутривенно, некоторые с летальным исходом</w:t>
      </w:r>
      <w:r w:rsidR="004D157A" w:rsidRPr="00171D74">
        <w:rPr>
          <w:rFonts w:ascii="Times New Roman" w:hAnsi="Times New Roman"/>
          <w:sz w:val="24"/>
          <w:szCs w:val="24"/>
        </w:rPr>
        <w:t xml:space="preserve">. </w:t>
      </w:r>
      <w:r w:rsidRPr="00171D74">
        <w:rPr>
          <w:rFonts w:ascii="Times New Roman" w:hAnsi="Times New Roman"/>
          <w:sz w:val="24"/>
          <w:szCs w:val="24"/>
        </w:rPr>
        <w:t>Большинство сообщений либо не были связаны с какими-либо побочными реакциями, либо включали одну или несколько из перечисленных ниже побочных реакций:</w:t>
      </w:r>
    </w:p>
    <w:p w14:paraId="42045F8C" w14:textId="77777777" w:rsidR="00D836BD" w:rsidRPr="00171D74" w:rsidRDefault="00D836BD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– </w:t>
      </w:r>
      <w:r w:rsidR="004D157A" w:rsidRPr="00171D74">
        <w:rPr>
          <w:rFonts w:ascii="Times New Roman" w:hAnsi="Times New Roman"/>
          <w:sz w:val="24"/>
          <w:szCs w:val="24"/>
        </w:rPr>
        <w:t>г</w:t>
      </w:r>
      <w:r w:rsidRPr="00171D74">
        <w:rPr>
          <w:rFonts w:ascii="Times New Roman" w:hAnsi="Times New Roman"/>
          <w:sz w:val="24"/>
          <w:szCs w:val="24"/>
        </w:rPr>
        <w:t xml:space="preserve">ематологическая токсичность: </w:t>
      </w:r>
      <w:proofErr w:type="spellStart"/>
      <w:r w:rsidRPr="00171D74">
        <w:rPr>
          <w:rFonts w:ascii="Times New Roman" w:hAnsi="Times New Roman"/>
          <w:sz w:val="24"/>
          <w:szCs w:val="24"/>
        </w:rPr>
        <w:t>миелосупрессия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включая </w:t>
      </w:r>
      <w:proofErr w:type="spellStart"/>
      <w:r w:rsidRPr="00171D74">
        <w:rPr>
          <w:rFonts w:ascii="Times New Roman" w:hAnsi="Times New Roman"/>
          <w:sz w:val="24"/>
          <w:szCs w:val="24"/>
        </w:rPr>
        <w:t>панцитопению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недостаточность костного мозга, лейкопению, </w:t>
      </w:r>
      <w:proofErr w:type="spellStart"/>
      <w:r w:rsidRPr="00171D74">
        <w:rPr>
          <w:rFonts w:ascii="Times New Roman" w:hAnsi="Times New Roman"/>
          <w:sz w:val="24"/>
          <w:szCs w:val="24"/>
        </w:rPr>
        <w:t>нейтропению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D74">
        <w:rPr>
          <w:rFonts w:ascii="Times New Roman" w:hAnsi="Times New Roman"/>
          <w:sz w:val="24"/>
          <w:szCs w:val="24"/>
        </w:rPr>
        <w:t>гранулоцитопению</w:t>
      </w:r>
      <w:proofErr w:type="spellEnd"/>
      <w:r w:rsidR="004D157A" w:rsidRPr="00171D74">
        <w:rPr>
          <w:rFonts w:ascii="Times New Roman" w:hAnsi="Times New Roman"/>
          <w:sz w:val="24"/>
          <w:szCs w:val="24"/>
        </w:rPr>
        <w:t>;</w:t>
      </w:r>
    </w:p>
    <w:p w14:paraId="3CD24ABC" w14:textId="77777777" w:rsidR="00D836BD" w:rsidRPr="00171D74" w:rsidRDefault="00D836BD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– </w:t>
      </w:r>
      <w:r w:rsidR="00171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157A" w:rsidRPr="00171D74">
        <w:rPr>
          <w:rFonts w:ascii="Times New Roman" w:hAnsi="Times New Roman"/>
          <w:sz w:val="24"/>
          <w:szCs w:val="24"/>
        </w:rPr>
        <w:t>г</w:t>
      </w:r>
      <w:r w:rsidRPr="00171D74">
        <w:rPr>
          <w:rFonts w:ascii="Times New Roman" w:hAnsi="Times New Roman"/>
          <w:sz w:val="24"/>
          <w:szCs w:val="24"/>
        </w:rPr>
        <w:t>епатотоксичность</w:t>
      </w:r>
      <w:proofErr w:type="spellEnd"/>
      <w:r w:rsidRPr="00171D74">
        <w:rPr>
          <w:rFonts w:ascii="Times New Roman" w:hAnsi="Times New Roman"/>
          <w:sz w:val="24"/>
          <w:szCs w:val="24"/>
        </w:rPr>
        <w:t>: гепатит, нарушение функции печени</w:t>
      </w:r>
      <w:r w:rsidR="004D157A" w:rsidRPr="00171D74">
        <w:rPr>
          <w:rFonts w:ascii="Times New Roman" w:hAnsi="Times New Roman"/>
          <w:sz w:val="24"/>
          <w:szCs w:val="24"/>
        </w:rPr>
        <w:t>;</w:t>
      </w:r>
    </w:p>
    <w:p w14:paraId="6A89F612" w14:textId="77777777" w:rsidR="00D836BD" w:rsidRPr="00171D74" w:rsidRDefault="00D836BD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– </w:t>
      </w:r>
      <w:r w:rsidR="004D157A" w:rsidRPr="00171D74">
        <w:rPr>
          <w:rFonts w:ascii="Times New Roman" w:hAnsi="Times New Roman"/>
          <w:sz w:val="24"/>
          <w:szCs w:val="24"/>
        </w:rPr>
        <w:t>п</w:t>
      </w:r>
      <w:r w:rsidRPr="00171D74">
        <w:rPr>
          <w:rFonts w:ascii="Times New Roman" w:hAnsi="Times New Roman"/>
          <w:sz w:val="24"/>
          <w:szCs w:val="24"/>
        </w:rPr>
        <w:t>очечная токсичность: ухудшение гематурии у пациента с уже существующей почечной недостаточностью, острым повреждением почек, повышенным креатинином</w:t>
      </w:r>
      <w:r w:rsidR="004D157A" w:rsidRPr="00171D74">
        <w:rPr>
          <w:rFonts w:ascii="Times New Roman" w:hAnsi="Times New Roman"/>
          <w:sz w:val="24"/>
          <w:szCs w:val="24"/>
        </w:rPr>
        <w:t>;</w:t>
      </w:r>
    </w:p>
    <w:p w14:paraId="49B20055" w14:textId="77777777" w:rsidR="00D836BD" w:rsidRPr="00171D74" w:rsidRDefault="00D836BD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– </w:t>
      </w:r>
      <w:r w:rsidR="00171D74">
        <w:rPr>
          <w:rFonts w:ascii="Times New Roman" w:hAnsi="Times New Roman"/>
          <w:sz w:val="24"/>
          <w:szCs w:val="24"/>
        </w:rPr>
        <w:t xml:space="preserve">  </w:t>
      </w:r>
      <w:r w:rsidR="004D157A" w:rsidRPr="00171D74">
        <w:rPr>
          <w:rFonts w:ascii="Times New Roman" w:hAnsi="Times New Roman"/>
          <w:sz w:val="24"/>
          <w:szCs w:val="24"/>
        </w:rPr>
        <w:t>ж</w:t>
      </w:r>
      <w:r w:rsidRPr="00171D74">
        <w:rPr>
          <w:rFonts w:ascii="Times New Roman" w:hAnsi="Times New Roman"/>
          <w:sz w:val="24"/>
          <w:szCs w:val="24"/>
        </w:rPr>
        <w:t>елудочно-кишечная токсичность: боль в животе, диарея, рвота</w:t>
      </w:r>
      <w:r w:rsidR="004D157A" w:rsidRPr="00171D74">
        <w:rPr>
          <w:rFonts w:ascii="Times New Roman" w:hAnsi="Times New Roman"/>
          <w:sz w:val="24"/>
          <w:szCs w:val="24"/>
        </w:rPr>
        <w:t>;</w:t>
      </w:r>
    </w:p>
    <w:p w14:paraId="4CC39704" w14:textId="77777777" w:rsidR="00D836BD" w:rsidRPr="00171D74" w:rsidRDefault="00D836BD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– </w:t>
      </w:r>
      <w:r w:rsidR="00171D7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4D157A" w:rsidRPr="00171D74">
        <w:rPr>
          <w:rFonts w:ascii="Times New Roman" w:hAnsi="Times New Roman"/>
          <w:sz w:val="24"/>
          <w:szCs w:val="24"/>
        </w:rPr>
        <w:t>н</w:t>
      </w:r>
      <w:r w:rsidRPr="00171D74">
        <w:rPr>
          <w:rFonts w:ascii="Times New Roman" w:hAnsi="Times New Roman"/>
          <w:sz w:val="24"/>
          <w:szCs w:val="24"/>
        </w:rPr>
        <w:t>ейротоксичность</w:t>
      </w:r>
      <w:proofErr w:type="spellEnd"/>
      <w:r w:rsidRPr="00171D74">
        <w:rPr>
          <w:rFonts w:ascii="Times New Roman" w:hAnsi="Times New Roman"/>
          <w:sz w:val="24"/>
          <w:szCs w:val="24"/>
        </w:rPr>
        <w:t>: генерализованный тремор, судороги</w:t>
      </w:r>
      <w:r w:rsidR="004D157A" w:rsidRPr="00171D74">
        <w:rPr>
          <w:rFonts w:ascii="Times New Roman" w:hAnsi="Times New Roman"/>
          <w:sz w:val="24"/>
          <w:szCs w:val="24"/>
        </w:rPr>
        <w:t>.</w:t>
      </w:r>
    </w:p>
    <w:p w14:paraId="06856201" w14:textId="77777777" w:rsidR="00D836BD" w:rsidRPr="00171D74" w:rsidRDefault="004D157A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Лечение:</w:t>
      </w:r>
      <w:r w:rsidRPr="00171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</w:rPr>
        <w:t>г</w:t>
      </w:r>
      <w:r w:rsidR="00D836BD" w:rsidRPr="00171D74">
        <w:rPr>
          <w:rFonts w:ascii="Times New Roman" w:hAnsi="Times New Roman"/>
          <w:sz w:val="24"/>
          <w:szCs w:val="24"/>
        </w:rPr>
        <w:t>анцикловир</w:t>
      </w:r>
      <w:proofErr w:type="spellEnd"/>
      <w:r w:rsidR="00D836BD" w:rsidRPr="00171D74">
        <w:rPr>
          <w:rFonts w:ascii="Times New Roman" w:hAnsi="Times New Roman"/>
          <w:sz w:val="24"/>
          <w:szCs w:val="24"/>
        </w:rPr>
        <w:t xml:space="preserve"> выводится с помощью гемодиализа, поэтому гемодиализ может быть полезен для снижения воздействия препарата у пациентов, получающих передозировку </w:t>
      </w:r>
      <w:proofErr w:type="spellStart"/>
      <w:r w:rsidR="00D836BD" w:rsidRPr="00171D74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="00D836BD" w:rsidRPr="00171D74">
        <w:rPr>
          <w:rFonts w:ascii="Times New Roman" w:hAnsi="Times New Roman"/>
          <w:sz w:val="24"/>
          <w:szCs w:val="24"/>
        </w:rPr>
        <w:t xml:space="preserve"> (см. раздел 5.2).</w:t>
      </w:r>
    </w:p>
    <w:p w14:paraId="460D62E8" w14:textId="77777777" w:rsidR="00D836BD" w:rsidRPr="00171D74" w:rsidRDefault="00D836BD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1D74">
        <w:rPr>
          <w:rFonts w:ascii="Times New Roman" w:hAnsi="Times New Roman"/>
          <w:i/>
          <w:iCs/>
          <w:sz w:val="24"/>
          <w:szCs w:val="24"/>
        </w:rPr>
        <w:t>Дополнительная информация об особых группах населения</w:t>
      </w:r>
    </w:p>
    <w:p w14:paraId="0A982E02" w14:textId="77777777" w:rsidR="00D836BD" w:rsidRPr="00171D74" w:rsidRDefault="002D1041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Почечная недостаточность</w:t>
      </w:r>
      <w:r w:rsidR="00D836BD" w:rsidRPr="00171D74">
        <w:rPr>
          <w:rFonts w:ascii="Times New Roman" w:hAnsi="Times New Roman"/>
          <w:sz w:val="24"/>
          <w:szCs w:val="24"/>
        </w:rPr>
        <w:t xml:space="preserve">: </w:t>
      </w:r>
      <w:r w:rsidRPr="00171D74">
        <w:rPr>
          <w:rFonts w:ascii="Times New Roman" w:hAnsi="Times New Roman"/>
          <w:sz w:val="24"/>
          <w:szCs w:val="24"/>
        </w:rPr>
        <w:t>о</w:t>
      </w:r>
      <w:r w:rsidR="00D836BD" w:rsidRPr="00171D74">
        <w:rPr>
          <w:rFonts w:ascii="Times New Roman" w:hAnsi="Times New Roman"/>
          <w:sz w:val="24"/>
          <w:szCs w:val="24"/>
        </w:rPr>
        <w:t xml:space="preserve">жидается, что передозировка </w:t>
      </w:r>
      <w:proofErr w:type="spellStart"/>
      <w:r w:rsidR="00D836BD" w:rsidRPr="00171D74">
        <w:rPr>
          <w:rFonts w:ascii="Times New Roman" w:hAnsi="Times New Roman"/>
          <w:sz w:val="24"/>
          <w:szCs w:val="24"/>
        </w:rPr>
        <w:t>ганцикловир</w:t>
      </w:r>
      <w:r w:rsidRPr="00171D74">
        <w:rPr>
          <w:rFonts w:ascii="Times New Roman" w:hAnsi="Times New Roman"/>
          <w:sz w:val="24"/>
          <w:szCs w:val="24"/>
        </w:rPr>
        <w:t>ом</w:t>
      </w:r>
      <w:proofErr w:type="spellEnd"/>
      <w:r w:rsidR="00D836BD" w:rsidRPr="00171D74">
        <w:rPr>
          <w:rFonts w:ascii="Times New Roman" w:hAnsi="Times New Roman"/>
          <w:sz w:val="24"/>
          <w:szCs w:val="24"/>
        </w:rPr>
        <w:t xml:space="preserve"> может привести к повышенной почечной токсичности у пациентов с нарушением функции почек (см. раздел 4.4).</w:t>
      </w:r>
    </w:p>
    <w:p w14:paraId="0B29C065" w14:textId="77777777" w:rsidR="009953A7" w:rsidRPr="00171D74" w:rsidRDefault="002D1041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Дети: отсутствует какая-либо конкретная информация.</w:t>
      </w:r>
    </w:p>
    <w:p w14:paraId="5BC6A8F9" w14:textId="77777777" w:rsidR="00AF2BB5" w:rsidRPr="00171D74" w:rsidRDefault="00AF2BB5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F4D40D4" w14:textId="77777777" w:rsidR="00C153F2" w:rsidRPr="00171D74" w:rsidRDefault="00C153F2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71D74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01BD0632" w14:textId="77777777" w:rsidR="00C153F2" w:rsidRPr="00171D74" w:rsidRDefault="00C153F2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71D74">
        <w:rPr>
          <w:rFonts w:ascii="Times New Roman" w:hAnsi="Times New Roman"/>
          <w:b/>
          <w:sz w:val="24"/>
          <w:szCs w:val="24"/>
          <w:lang w:eastAsia="ru-RU"/>
        </w:rPr>
        <w:t>5.1</w:t>
      </w:r>
      <w:r w:rsidR="00171D7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4BA36555" w14:textId="77777777" w:rsidR="001A241A" w:rsidRPr="00171D74" w:rsidRDefault="00C153F2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>Фармакотерапевтическая группа:</w:t>
      </w:r>
      <w:r w:rsidR="00265F38" w:rsidRPr="00171D74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</w:t>
      </w:r>
      <w:r w:rsidR="002A5F1A"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Противовирусные </w:t>
      </w:r>
      <w:r w:rsidR="00354567"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препараты</w:t>
      </w:r>
      <w:r w:rsidR="002A5F1A"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для системного применения. Противовирусные препараты прямого действия. Нуклеозиды и нуклеотиды. </w:t>
      </w:r>
      <w:proofErr w:type="spellStart"/>
      <w:r w:rsidR="002A5F1A"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</w:t>
      </w:r>
      <w:proofErr w:type="spellEnd"/>
      <w:r w:rsidR="002A5F1A"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.</w:t>
      </w:r>
    </w:p>
    <w:p w14:paraId="56735E6C" w14:textId="77777777" w:rsidR="00E71CB3" w:rsidRPr="00171D74" w:rsidRDefault="00E71CB3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Код АТХ </w:t>
      </w:r>
      <w:r w:rsidR="007C405E" w:rsidRPr="00171D74">
        <w:rPr>
          <w:rFonts w:ascii="Times New Roman" w:eastAsia="TimesNewRomanPSMT" w:hAnsi="Times New Roman"/>
          <w:bCs/>
          <w:sz w:val="24"/>
          <w:szCs w:val="24"/>
          <w:lang w:val="en-US" w:eastAsia="ru-RU"/>
        </w:rPr>
        <w:t>J</w:t>
      </w:r>
      <w:r w:rsidR="007C405E"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05</w:t>
      </w:r>
      <w:r w:rsidR="007C405E" w:rsidRPr="00171D74">
        <w:rPr>
          <w:rFonts w:ascii="Times New Roman" w:eastAsia="TimesNewRomanPSMT" w:hAnsi="Times New Roman"/>
          <w:bCs/>
          <w:sz w:val="24"/>
          <w:szCs w:val="24"/>
          <w:lang w:val="en-US" w:eastAsia="ru-RU"/>
        </w:rPr>
        <w:t>AB</w:t>
      </w:r>
      <w:r w:rsidR="007C405E"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06</w:t>
      </w:r>
    </w:p>
    <w:p w14:paraId="22FA3F56" w14:textId="77777777" w:rsidR="007C405E" w:rsidRPr="00171D74" w:rsidRDefault="0008458D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171D7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Механизм действия </w:t>
      </w:r>
    </w:p>
    <w:p w14:paraId="755C8182" w14:textId="77777777" w:rsidR="007C405E" w:rsidRPr="00171D74" w:rsidRDefault="007C405E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представляет собой синтетический аналог 2'-дезоксигуанозина, который подавляет размножение вирусов герпеса как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in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vitro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, так и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in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vivo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>. Активен в отношении цитомегаловируса человека (ЦМВ), вирусов простого герпеса 1-ого и 2-ого типа (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Herpes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simplex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1 и 2), вируса герпеса человека 6, 7 и 8 типа, вируса Эпштейна-Барр, вируса ветряной оспы (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Varicella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zoster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>) и вируса гепатита В. Клинические исследования ограничивались оценкой эффективности препарата у больных, инфицированных цитомегаловирусом.</w:t>
      </w:r>
    </w:p>
    <w:p w14:paraId="78E14C10" w14:textId="77777777" w:rsidR="00171D74" w:rsidRDefault="007C405E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В ЦМВ- инфицированных клетках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вначале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фосфорилируется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под</w:t>
      </w:r>
    </w:p>
    <w:p w14:paraId="762FFB1E" w14:textId="77777777" w:rsidR="007C405E" w:rsidRPr="00171D74" w:rsidRDefault="007C405E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действием вирусной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протеинкиназы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с образованием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ганцикловирмонофосфата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 w:rsidRPr="00171D74">
        <w:rPr>
          <w:rFonts w:ascii="Times New Roman" w:hAnsi="Times New Roman"/>
          <w:iCs/>
          <w:sz w:val="24"/>
          <w:szCs w:val="24"/>
          <w:lang w:val="en-US" w:eastAsia="ru-RU"/>
        </w:rPr>
        <w:t>UL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97. Дальнейшее фосфорилирование происходит под действием нескольких клеточных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киназ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, в результате чего образуется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ганцикловиртрифосфат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, который затем подвергается медленному внутриклеточному метаболизму. Показано, что этот метаболизм происходит в клетках, инфицированных ЦМВ человека и вирусом простого герпеса, при этом после исчезновения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из внеклеточной жидкости период внутриклеточного полувыведения препарата составляет, соответственно, 18 и 6-24 часа. Поскольку фосфорилирование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 большей степени зависит от действия вирусной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киназы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>, оно происходит преимущественно в инфицированных клетках.</w:t>
      </w:r>
    </w:p>
    <w:p w14:paraId="29C1B119" w14:textId="77777777" w:rsidR="00C94FB8" w:rsidRPr="00171D74" w:rsidRDefault="007C405E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Вирусостатическое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действие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обусловлено подавлением синтеза вирусной ДНК путем: (1) конкурентного ингибирования встраивания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дезоксигуанозинтрифосфата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 ДНК под действием ДНК-полимеразы; (2) включения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ганцикловиртрифосфата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 вирусную ДНК, приводящего к прекращению удлинения вирусной ДНК или очень ограниченному ее удлинению. </w:t>
      </w:r>
    </w:p>
    <w:p w14:paraId="06B3E806" w14:textId="77777777" w:rsidR="00C94FB8" w:rsidRPr="00171D74" w:rsidRDefault="00C94FB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71D74">
        <w:rPr>
          <w:rFonts w:ascii="Times New Roman" w:hAnsi="Times New Roman"/>
          <w:i/>
          <w:sz w:val="24"/>
          <w:szCs w:val="24"/>
          <w:lang w:eastAsia="ru-RU"/>
        </w:rPr>
        <w:t>Противовирусная активность</w:t>
      </w:r>
    </w:p>
    <w:p w14:paraId="3ED8DCC9" w14:textId="77777777" w:rsidR="007C405E" w:rsidRPr="00171D74" w:rsidRDefault="007C405E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Типичная минимальная концентрация препарата в крови, вызывающая ингибирующий противовирусный эффект в отношении ЦМВ, равный 50% от максимального (IC50), определенная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in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vitro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>, находится в диапазоне от 0.</w:t>
      </w:r>
      <w:r w:rsidR="002B7463" w:rsidRPr="00171D74">
        <w:rPr>
          <w:rFonts w:ascii="Times New Roman" w:hAnsi="Times New Roman"/>
          <w:iCs/>
          <w:sz w:val="24"/>
          <w:szCs w:val="24"/>
          <w:lang w:eastAsia="ru-RU"/>
        </w:rPr>
        <w:t>08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мкМ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(0.0</w:t>
      </w:r>
      <w:r w:rsidR="002B7463" w:rsidRPr="00171D74">
        <w:rPr>
          <w:rFonts w:ascii="Times New Roman" w:hAnsi="Times New Roman"/>
          <w:iCs/>
          <w:sz w:val="24"/>
          <w:szCs w:val="24"/>
          <w:lang w:eastAsia="ru-RU"/>
        </w:rPr>
        <w:t>2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мкг/мл) до 14 </w:t>
      </w:r>
      <w:proofErr w:type="spellStart"/>
      <w:proofErr w:type="gram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мкМ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712E82"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>(</w:t>
      </w:r>
      <w:proofErr w:type="gramEnd"/>
      <w:r w:rsidRPr="00171D74">
        <w:rPr>
          <w:rFonts w:ascii="Times New Roman" w:hAnsi="Times New Roman"/>
          <w:iCs/>
          <w:sz w:val="24"/>
          <w:szCs w:val="24"/>
          <w:lang w:eastAsia="ru-RU"/>
        </w:rPr>
        <w:t>3.5</w:t>
      </w:r>
      <w:r w:rsidR="002B7463" w:rsidRPr="00171D74">
        <w:rPr>
          <w:rFonts w:ascii="Times New Roman" w:hAnsi="Times New Roman"/>
          <w:iCs/>
          <w:sz w:val="24"/>
          <w:szCs w:val="24"/>
          <w:lang w:eastAsia="ru-RU"/>
        </w:rPr>
        <w:t>7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мкг/мл).</w:t>
      </w:r>
    </w:p>
    <w:p w14:paraId="209AE41D" w14:textId="77777777" w:rsidR="007C405E" w:rsidRPr="00171D74" w:rsidRDefault="001246C5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71D74">
        <w:rPr>
          <w:rFonts w:ascii="Times New Roman" w:hAnsi="Times New Roman"/>
          <w:i/>
          <w:sz w:val="24"/>
          <w:szCs w:val="24"/>
          <w:lang w:eastAsia="ru-RU"/>
        </w:rPr>
        <w:t>Клиническая эффективность и безопасность</w:t>
      </w:r>
    </w:p>
    <w:p w14:paraId="712DDEE2" w14:textId="77777777" w:rsidR="007C405E" w:rsidRPr="00171D74" w:rsidRDefault="007C405E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71D74">
        <w:rPr>
          <w:rFonts w:ascii="Times New Roman" w:hAnsi="Times New Roman"/>
          <w:i/>
          <w:sz w:val="24"/>
          <w:szCs w:val="24"/>
          <w:lang w:eastAsia="ru-RU"/>
        </w:rPr>
        <w:t>Вирусная резистентность</w:t>
      </w:r>
    </w:p>
    <w:p w14:paraId="07CC86B5" w14:textId="77777777" w:rsidR="00EA3E8B" w:rsidRPr="00171D74" w:rsidRDefault="00EA3E8B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>Следует учитывать возможность вирусной резистентности у пациентов, которые неоднократно достигают плохого клинического ответа или испытывают непрерывную вирусную экскрецию во время лечения.</w:t>
      </w:r>
    </w:p>
    <w:p w14:paraId="4C5871F2" w14:textId="77777777" w:rsidR="004E2548" w:rsidRPr="00171D74" w:rsidRDefault="00EA3E8B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Вирусная резистентность к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ганцикловиру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может возникнуть в результате отбора мутаций в гене вирусной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киназы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(UL97), ответственном за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монофосфорилирование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и/или в гене вирусной полимеразы (UL54). Вирусы, содержащие мутации в гене UL97, устойчивы только к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ганцикловиру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, в то время как вирусы с мутациями в гене UL54 устойчивы к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ганцикловиру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>, но могут проявлять перекрестную устойчивость к другим противовирусным препаратам, которые также нацелены на вирусную полимеразу.</w:t>
      </w:r>
    </w:p>
    <w:p w14:paraId="7818207C" w14:textId="77777777" w:rsidR="004754EA" w:rsidRPr="00171D74" w:rsidRDefault="004754EA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71D74">
        <w:rPr>
          <w:rFonts w:ascii="Times New Roman" w:hAnsi="Times New Roman"/>
          <w:i/>
          <w:sz w:val="24"/>
          <w:szCs w:val="24"/>
          <w:lang w:eastAsia="ru-RU"/>
        </w:rPr>
        <w:t>Дети</w:t>
      </w:r>
    </w:p>
    <w:p w14:paraId="50A33181" w14:textId="77777777" w:rsidR="004E2548" w:rsidRPr="00171D74" w:rsidRDefault="004E254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В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проспективном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исследовании 36 детей с тяжелым иммунодефицитом (возраст от 6 месяцев до 16 лет) с ВИЧ - инфекцией и ЦМВ-инфекцией получали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внутривенно в дозе 5 мг/кг в день в течение 2 дней с последующим пероральным приемом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 среднем в течение 32 недель.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был эффективен при профиле токсичности, аналогичном профилю, наблюдаемому у взрослых.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был связан со снижением обнаружения ЦМВ с помощью культуры или полимеразной цепной реакции.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Нейтропения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была единственной тяжелой побочной лекарственной реакцией, наблюдавшейся во время исследования, и хотя ни один из детей не требовал прекращения лечения, 4</w:t>
      </w:r>
      <w:r w:rsidR="004754EA" w:rsidRPr="00171D74">
        <w:rPr>
          <w:rFonts w:ascii="Times New Roman" w:hAnsi="Times New Roman"/>
          <w:iCs/>
          <w:sz w:val="24"/>
          <w:szCs w:val="24"/>
          <w:lang w:eastAsia="ru-RU"/>
        </w:rPr>
        <w:t>-м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потребовалось лечение гранулоцитарным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колониестимулирующим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фактором (G-CSF) для поддержания абсолютного количества нейтрофилов &gt; 400 клеток/мм3.</w:t>
      </w:r>
    </w:p>
    <w:p w14:paraId="1FAEF077" w14:textId="77777777" w:rsidR="004E2548" w:rsidRPr="00171D74" w:rsidRDefault="004E254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В ретроспективном исследовании 122 реципиента трансплантации печени у детей (16 дней – 18 лет, средний возраст 2,5 года) получали минимум 14 дней </w:t>
      </w:r>
      <w:proofErr w:type="spellStart"/>
      <w:r w:rsidR="004754EA"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="004754EA"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внутривенно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 дозе 5 мг/кг два раза в день с последующим упреждающим мониторированием ПЦР ЦМВ.</w:t>
      </w:r>
    </w:p>
    <w:p w14:paraId="154BCD77" w14:textId="77777777" w:rsidR="004E2548" w:rsidRPr="00171D74" w:rsidRDefault="004E254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Сорок три пациента были отнесены к группе высокого риска по ЦМВ, а 79-к группе обычного риска. Бессимптомная ЦМВ-инфекция была выявлена методом ПЦР у 34,4% испытуемых и была более вероятна у реципиентов высокого риска, чем у реципиентов обычного риска (58,1% против 21,8%, р = 0,0001). У двенадцати испытуемых (9,8%) развилось заболевание ЦМВ (8 с высоким риском против 4 с обычным риском, р = 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0,03). У трех пациентов развилось острое отторжение в течение 6 месяцев после обнаружения ЦМВ, но ЦМВ предшествовало отторжение у 13 пациентов. Вторичных смертей от ЦМВ не было. В общей сложности 38,5% испытуемых </w:t>
      </w:r>
      <w:r w:rsidR="004754EA" w:rsidRPr="00171D74">
        <w:rPr>
          <w:rFonts w:ascii="Times New Roman" w:hAnsi="Times New Roman"/>
          <w:iCs/>
          <w:sz w:val="24"/>
          <w:szCs w:val="24"/>
          <w:lang w:eastAsia="ru-RU"/>
        </w:rPr>
        <w:t>закончили прием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от противовирусных препаратов после их первоначальной послеоперационной профилактики.</w:t>
      </w:r>
    </w:p>
    <w:p w14:paraId="1816059B" w14:textId="77777777" w:rsidR="004E2548" w:rsidRPr="00171D74" w:rsidRDefault="004E254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В ретроспективном анализе безопасность и эффективность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сравнивались с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валганцикловиром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у 92 пациентов с трансплантацией почек и/или печени у детей (7 месяцев - 18 лет, средний возраст 9 лет). Все дети получали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внутривенно по 5 мг/кг два раза в день в течение 2 недель после трансплантации. Дети, получавшие лечение до 2004 года, затем получали пероральный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 дозе 30 мг/кг/доза до 1 г/доза три раза в день (n = 41), в то время как дети, получавшие лечение после 2004 года, получали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валганцикловир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 дозе до 900 мг один раз в день (n = 51). Общая частота ЦМВ составила 16% (15/92 пациента). Время до начала ЦМВ-инфекции было сопоставимо в обеих группах.</w:t>
      </w:r>
    </w:p>
    <w:p w14:paraId="1FE1C7B4" w14:textId="77777777" w:rsidR="004E2548" w:rsidRPr="00171D74" w:rsidRDefault="004E254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В рандомизированном контролируемом исследовании 100 новорожденных (возраст≤ 1 месяца) с симптоматическим врожденным заболеванием ЦМВ с поражением ЦНС получали 6 недель внутривенного введения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 дозе 6 мг/кг каждые 12 часов или без лечения. Из 100 пациентов, включенных в исследование, 42 соответствовали всем критериям исследования и имели как исходные, так и 6-месячные аудиометрические оценки. Из них 25 получали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, а 17 не получали никакого лечения. Двадцать один из 25 реципиентов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улучшил слух или сохранил нормальный слух от исходного уровня до 6 месяцев по сравнению с 10/17 контрольными пациентами (84% и 59%, соответственно, р = 0,06). Ни у одного из реципиентов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не наблюдалось ухудшения слуха от исходного уровня до 6 месяцев по сравнению с 7 контрольными пациентами (р </w:t>
      </w:r>
      <w:proofErr w:type="gram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&lt; 0</w:t>
      </w:r>
      <w:proofErr w:type="gram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,01). Через год после исходного уровня у 5/24 реципиентов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и 13/19 пациентов контрольной группы наблюдалось ухудшение слуха (р </w:t>
      </w:r>
      <w:proofErr w:type="gram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&lt; 0</w:t>
      </w:r>
      <w:proofErr w:type="gram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,01). В ходе исследования у 29/46 пациентов, получавших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, наблюдалась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нейтропения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по сравнению с 9/43 контрольными пациентами (р </w:t>
      </w:r>
      <w:proofErr w:type="gram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&lt; 0</w:t>
      </w:r>
      <w:proofErr w:type="gram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,1). Во время исследования </w:t>
      </w:r>
      <w:r w:rsidR="00B66A4E" w:rsidRPr="00171D74">
        <w:rPr>
          <w:rFonts w:ascii="Times New Roman" w:hAnsi="Times New Roman"/>
          <w:iCs/>
          <w:sz w:val="24"/>
          <w:szCs w:val="24"/>
          <w:lang w:eastAsia="ru-RU"/>
        </w:rPr>
        <w:t>зафиксировано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9 смертей, 3 в группе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и 6 в контрольной группе. Ни одна смерть не была связана с изучением лекарств.</w:t>
      </w:r>
    </w:p>
    <w:p w14:paraId="33B7074D" w14:textId="77777777" w:rsidR="004E2548" w:rsidRPr="00171D74" w:rsidRDefault="004E254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В рандомизированном контролируемом исследовании III фазы 100 новорожденных (возраст 3-33 дня, средний возраст 12 дней) с тяжелым симптоматическим врожденным ЦМВ с поражением ЦНС получали либо внутривенно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 дозе 6 мг/кг два раза в день в течение 6 недель (n = 48), либо не получали противовирусного лечения (n = 52). Младенцы, получавшие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, имели улучшенные результаты развития нервной системы в 6 и 12 месяцев по сравнению с теми, кто не получал противовирусного лечения. Хотя у реципиентов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было меньше задержек и более нормальные неврологические исходы, большинство из них все еще отставали от того, что считалось бы нормальным развитием в возрасте 6 недель, 6 месяцев или 12 месяцев. Безопасность в этом исследовании не оценивалась.</w:t>
      </w:r>
    </w:p>
    <w:p w14:paraId="0F9FF6AF" w14:textId="77777777" w:rsidR="004E2548" w:rsidRPr="00171D74" w:rsidRDefault="004E254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>В ретроспективном исследовании изучалось влияние противовирусного лечения на позднюю потерю слуха у детей с врожденной ЦМВ-инфекцией (возраст 4-34 месяца, средний возраст 10,3 ± 7,8 месяца, средний возраст 8 месяцев). В исследование был включен 21 ребенок с нормальным слухом при рождении, у которого развилась поздняя потеря слуха. Противовирусное лечение состояло из:</w:t>
      </w:r>
    </w:p>
    <w:p w14:paraId="06C745A9" w14:textId="77777777" w:rsidR="004E2548" w:rsidRPr="00171D74" w:rsidRDefault="004E254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="00B66A4E" w:rsidRPr="00171D74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>нутривенно</w:t>
      </w:r>
      <w:r w:rsidR="00B66A4E" w:rsidRPr="00171D74">
        <w:rPr>
          <w:rFonts w:ascii="Times New Roman" w:hAnsi="Times New Roman"/>
          <w:iCs/>
          <w:sz w:val="24"/>
          <w:szCs w:val="24"/>
          <w:lang w:eastAsia="ru-RU"/>
        </w:rPr>
        <w:t>го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введени</w:t>
      </w:r>
      <w:r w:rsidR="00B66A4E" w:rsidRPr="00171D74">
        <w:rPr>
          <w:rFonts w:ascii="Times New Roman" w:hAnsi="Times New Roman"/>
          <w:iCs/>
          <w:sz w:val="24"/>
          <w:szCs w:val="24"/>
          <w:lang w:eastAsia="ru-RU"/>
        </w:rPr>
        <w:t>я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5 мг/кг ежедневно в течение 6 недель с последующим пероральным введением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валганцикловира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17 мг/кг два раза в день в течение 6 недель, затем ежедневно до 1 года, или</w:t>
      </w:r>
    </w:p>
    <w:p w14:paraId="25C80CB5" w14:textId="77777777" w:rsidR="004E2548" w:rsidRPr="00171D74" w:rsidRDefault="004E254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="00B66A4E"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перорально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валганцикловир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17 мг/кг два раза в день в течение 12 недель, затем ежедневно в течение 9 месяцев.</w:t>
      </w:r>
    </w:p>
    <w:p w14:paraId="069C4AF5" w14:textId="77777777" w:rsidR="00A04FFE" w:rsidRDefault="004E254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t>Ни один из детей не нуждался в кохлеарном имплантате, потеря слуха улучшилась в</w:t>
      </w:r>
    </w:p>
    <w:p w14:paraId="34F44C42" w14:textId="77777777" w:rsidR="00EA3E8B" w:rsidRPr="00171D74" w:rsidRDefault="004E254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71D74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83% </w:t>
      </w:r>
      <w:r w:rsidR="007E6B95" w:rsidRPr="00171D74">
        <w:rPr>
          <w:rFonts w:ascii="Times New Roman" w:hAnsi="Times New Roman"/>
          <w:iCs/>
          <w:sz w:val="24"/>
          <w:szCs w:val="24"/>
          <w:lang w:eastAsia="ru-RU"/>
        </w:rPr>
        <w:t>случаев с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поражен</w:t>
      </w:r>
      <w:r w:rsidR="007E6B95" w:rsidRPr="00171D74">
        <w:rPr>
          <w:rFonts w:ascii="Times New Roman" w:hAnsi="Times New Roman"/>
          <w:iCs/>
          <w:sz w:val="24"/>
          <w:szCs w:val="24"/>
          <w:lang w:eastAsia="ru-RU"/>
        </w:rPr>
        <w:t>ием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потер</w:t>
      </w:r>
      <w:r w:rsidR="007E6B95" w:rsidRPr="00171D74"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слуха в исходном состоянии.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Нейтропения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была единственным побочным эффектом, о котором сообщалось, и не было необходимости прекращать лечение ни у одного пациента.</w:t>
      </w:r>
    </w:p>
    <w:p w14:paraId="1B1E3CBF" w14:textId="77777777" w:rsidR="0008458D" w:rsidRPr="00171D74" w:rsidRDefault="0008458D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71D74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720D2AC6" w14:textId="77777777" w:rsidR="00432C47" w:rsidRPr="00171D74" w:rsidRDefault="00432C47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Системное воздействие (AUC0 -∞), о котором сообщалось после однократной 1-часовой внутривенной инфузии 5 мг/кг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у взрослых пациентов с трансплантацией печени, составляло в среднем 50,6 </w:t>
      </w:r>
      <w:proofErr w:type="spellStart"/>
      <w:proofErr w:type="gram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мкг.ч</w:t>
      </w:r>
      <w:proofErr w:type="spellEnd"/>
      <w:proofErr w:type="gram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/мл (CV% 40). В этой популяции пациентов пиковая концентрация в плазме крови (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Cmax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) составляла в среднем 12,2 мкг/мл (CV% 24).</w:t>
      </w:r>
    </w:p>
    <w:p w14:paraId="7E2EE164" w14:textId="77777777" w:rsidR="00432C47" w:rsidRPr="00171D74" w:rsidRDefault="00432C47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  <w:t>Распределение</w:t>
      </w:r>
    </w:p>
    <w:p w14:paraId="6789B615" w14:textId="77777777" w:rsidR="00432C47" w:rsidRPr="00171D74" w:rsidRDefault="00432C47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Объем распределения внутривенно вводимого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коррелирует с массой тела. Установившийся объем распределения имеет диапазон 0,54-0,87 л/кг. Связывание с белками плазмы составило 1%-2% по сравнению с концентрациями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0,5 и 51 мкг/мл.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проникает в спинномозговую жидкость, где наблюдаемые концентрации достигают 24-67% от концентрации в плазме.</w:t>
      </w:r>
    </w:p>
    <w:p w14:paraId="291B2E1B" w14:textId="77777777" w:rsidR="00432C47" w:rsidRPr="00171D74" w:rsidRDefault="00432C47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</w:pPr>
      <w:proofErr w:type="spellStart"/>
      <w:r w:rsidRPr="00171D74"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  <w:t>Биотрансформация</w:t>
      </w:r>
      <w:proofErr w:type="spellEnd"/>
    </w:p>
    <w:p w14:paraId="12C4798F" w14:textId="77777777" w:rsidR="00E677F4" w:rsidRPr="00171D74" w:rsidRDefault="00432C47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не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метаболизируется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в значительной степени.</w:t>
      </w:r>
    </w:p>
    <w:p w14:paraId="16781BD3" w14:textId="77777777" w:rsidR="00E677F4" w:rsidRPr="00171D74" w:rsidRDefault="00E677F4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  <w:t>Элиминация</w:t>
      </w:r>
    </w:p>
    <w:p w14:paraId="18D01BF6" w14:textId="77777777" w:rsidR="00E677F4" w:rsidRPr="00171D74" w:rsidRDefault="00E677F4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преимуще</w:t>
      </w:r>
      <w:r w:rsidR="00815F5F"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ственно</w:t>
      </w:r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выводится почками через клубочковую фильтрацию и активную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канальцевую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секрецию неизмененного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. У пациентов с нормальной функцией почек более 90% внутривенно введенной дозы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выводится в неизмененном виде с мочой в течение 24 часов. Средний системный клиренс колебался от 2,64 ± 0,38 мл/мин/кг (N = 15) до 4,52 ± 2,79 мл/мин/кг (N = 6), а почечный клиренс колебался от 2,57 ± 0,69 мл/мин/кг (N = 15) до 3,48 ± 0,68 мл/мин/кг (N = 20), что соответствует 90%-101% введенного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. Период полувыведения у пациентов без нарушения функции почек колебался от 2,73 ± 1,29 (N = 6) до 3,98 ± 1,78 часа (N = 8).</w:t>
      </w:r>
    </w:p>
    <w:p w14:paraId="02CD6996" w14:textId="77777777" w:rsidR="00E677F4" w:rsidRPr="00171D74" w:rsidRDefault="00E677F4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  <w:t>Линейность/нелинейность</w:t>
      </w:r>
    </w:p>
    <w:p w14:paraId="1D586255" w14:textId="77777777" w:rsidR="00E677F4" w:rsidRPr="00171D74" w:rsidRDefault="00E677F4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Внутривенное введение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проявляет линейную фармакокинетику в диапазоне 1,6-5,0 мг/кг.</w:t>
      </w:r>
    </w:p>
    <w:p w14:paraId="62C10B41" w14:textId="77777777" w:rsidR="00E677F4" w:rsidRPr="00171D74" w:rsidRDefault="00E677F4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  <w:t xml:space="preserve">Пациенты с </w:t>
      </w:r>
      <w:r w:rsidR="000F42BB" w:rsidRPr="00171D74"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  <w:t>почечной недостаточностью</w:t>
      </w:r>
    </w:p>
    <w:p w14:paraId="22D9AC2F" w14:textId="77777777" w:rsidR="00E677F4" w:rsidRPr="00171D74" w:rsidRDefault="00E677F4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Общий клиренс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в организме линейно коррелирует с клиренсом креатинина. У пациентов с легкой, умеренной и тяжелой почечной недостаточностью наблюдались средние системные клиренсы 2,1, 1 и 0,3 мл/мин/кг. У пациентов с нарушением функции почек период полувыведения увеличивается. У пациентов с тяжелой почечной недостаточностью период полувыведения был увеличен в 10 раз (см. раздел 4.2 для изменения дозы, необходимой пациентам с почечной недостаточностью).</w:t>
      </w:r>
    </w:p>
    <w:p w14:paraId="13AF4C50" w14:textId="77777777" w:rsidR="00E677F4" w:rsidRPr="00171D74" w:rsidRDefault="00E677F4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  <w:t>Пациенты с нарушением функции почек, находящиеся на гемодиализе</w:t>
      </w:r>
    </w:p>
    <w:p w14:paraId="470F463F" w14:textId="77777777" w:rsidR="00E677F4" w:rsidRPr="00171D74" w:rsidRDefault="00E677F4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Гемодиализ снижает концентрацию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в плазме крови примерно на 50% после внутривенного введения в течение 4-часового сеанса гемодиализа.</w:t>
      </w:r>
    </w:p>
    <w:p w14:paraId="3006A6AB" w14:textId="77777777" w:rsidR="00E677F4" w:rsidRPr="00171D74" w:rsidRDefault="00E677F4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Во время прерывистого гемодиализа оценки клиренса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колебались в пределах 42-92 мл/мин, что приводило к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внутридиалитическому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периоду полувыведения 3,3-4,5 часа. Доля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, удаляемого во время одного сеанса диализа, варьировала от 50% до 63%. Оценки клиренса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для непрерывного диализа были ниже (4,0-29,6 мл/мин), но приводили к большему удалению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в течение интервала дозы.</w:t>
      </w:r>
    </w:p>
    <w:p w14:paraId="0A34C86A" w14:textId="77777777" w:rsidR="00E677F4" w:rsidRPr="00171D74" w:rsidRDefault="00E677F4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  <w:t xml:space="preserve">Пациенты с </w:t>
      </w:r>
      <w:r w:rsidR="00797FDC" w:rsidRPr="00171D74">
        <w:rPr>
          <w:rFonts w:ascii="Times New Roman" w:eastAsia="TimesNewRomanPSMT" w:hAnsi="Times New Roman"/>
          <w:bCs/>
          <w:i/>
          <w:iCs/>
          <w:sz w:val="24"/>
          <w:szCs w:val="24"/>
          <w:lang w:eastAsia="ru-RU"/>
        </w:rPr>
        <w:t>печеночной недостаточностью</w:t>
      </w:r>
    </w:p>
    <w:p w14:paraId="25F93944" w14:textId="77777777" w:rsidR="00E677F4" w:rsidRPr="00171D74" w:rsidRDefault="00E677F4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Безопасность и эффективность </w:t>
      </w:r>
      <w:proofErr w:type="spellStart"/>
      <w:r w:rsidR="00797FDC"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не изучались у пациентов с печеночной недостаточностью. Печеночная недостаточность не должна влиять на фармакокинетику </w:t>
      </w:r>
      <w:proofErr w:type="spellStart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, поскольку он выводится </w:t>
      </w:r>
      <w:r w:rsidR="00797FDC"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через почки</w:t>
      </w:r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, и, следовательно, не</w:t>
      </w:r>
      <w:r w:rsidR="00797FDC"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т</w:t>
      </w:r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рекомен</w:t>
      </w:r>
      <w:r w:rsidR="00797FDC"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>даций по дозированию</w:t>
      </w:r>
      <w:r w:rsidRPr="00171D74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(см. раздел 4.2).</w:t>
      </w:r>
    </w:p>
    <w:p w14:paraId="6516A65D" w14:textId="77777777" w:rsidR="00797FDC" w:rsidRPr="00171D74" w:rsidRDefault="00544AFC" w:rsidP="00171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Дети</w:t>
      </w:r>
    </w:p>
    <w:p w14:paraId="30F9349F" w14:textId="77777777" w:rsidR="00A03659" w:rsidRPr="00171D74" w:rsidRDefault="00A03659" w:rsidP="00171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Фармакокинетика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(вводимого в дозе 200 мг/м</w:t>
      </w:r>
      <w:r w:rsidRPr="00171D7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) при внутриве</w:t>
      </w:r>
      <w:r w:rsidR="00EE212A" w:rsidRPr="00171D7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ном вве</w:t>
      </w:r>
      <w:r w:rsidR="00EE212A" w:rsidRPr="00171D7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ении была исследована в двух исследованиях у детей с трансплантацией печени (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= 18) и почек (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= 25) в возрасте от 3 месяцев до 16 лет и оценена с использованием популяционной фармакокинетической модели. Клиренс креатинина (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CrCl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) был идентифицирован как статистически значимый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ковариат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клиренса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, а рост пациента-как статистически значимый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ковариат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клиренса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, стационарного объема и периферического объема распределения. Когда КК и рост были включены в модель, были учтены очевидные различия в фармакокинетике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различных возрастных группах, и ни возраст, ни пол, ни типы трансплантации органов не были значимыми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ковариатами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в этих популяциях. В таблице 1 приведены расчетные фармакокинетические параметры в разбивке по возрастным группам.</w:t>
      </w:r>
    </w:p>
    <w:p w14:paraId="636494BF" w14:textId="77777777" w:rsidR="00797FDC" w:rsidRPr="00171D74" w:rsidRDefault="00A03659" w:rsidP="00171D74">
      <w:pPr>
        <w:shd w:val="clear" w:color="auto" w:fill="FFFFFF"/>
        <w:spacing w:after="143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  <w:r w:rsidR="002162F4" w:rsidRPr="00171D7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Фармакокинетические параметры после внутривенного введения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помощью учета ППТ (200 мг/м</w:t>
      </w:r>
      <w:r w:rsidRPr="00171D7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) у пациентов с трансплантацией твердых органов почек и печени, выраженные в медианах (минимум-максимум).</w:t>
      </w:r>
    </w:p>
    <w:tbl>
      <w:tblPr>
        <w:tblW w:w="9244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91"/>
        <w:gridCol w:w="1976"/>
        <w:gridCol w:w="2409"/>
        <w:gridCol w:w="2268"/>
      </w:tblGrid>
      <w:tr w:rsidR="00171D74" w:rsidRPr="00171D74" w14:paraId="2DD6D2A6" w14:textId="77777777" w:rsidTr="00425E03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AB4D30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BCF032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&lt; 6 </w:t>
            </w:r>
            <w:r w:rsidR="00A03659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0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578C20" w14:textId="77777777" w:rsidR="00797FDC" w:rsidRPr="00171D74" w:rsidRDefault="00A0365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&lt; 12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A778EC" w14:textId="77777777" w:rsidR="00797FDC" w:rsidRPr="00171D74" w:rsidRDefault="00A03659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≥ 12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&lt;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16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171D74" w:rsidRPr="00171D74" w14:paraId="0EF4CB43" w14:textId="77777777" w:rsidTr="00425E03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5BE6C6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B103CF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= 17</w:t>
            </w:r>
          </w:p>
        </w:tc>
        <w:tc>
          <w:tcPr>
            <w:tcW w:w="130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BF9CA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= 9</w:t>
            </w:r>
          </w:p>
        </w:tc>
        <w:tc>
          <w:tcPr>
            <w:tcW w:w="12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DA68D7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= 17</w:t>
            </w:r>
          </w:p>
        </w:tc>
      </w:tr>
      <w:tr w:rsidR="00171D74" w:rsidRPr="00171D74" w14:paraId="2C483862" w14:textId="77777777" w:rsidTr="00425E03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2683EF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CL(</w:t>
            </w:r>
            <w:r w:rsidR="00A03659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A03659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A04350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4.23 (2.11-7.92)</w:t>
            </w:r>
          </w:p>
        </w:tc>
        <w:tc>
          <w:tcPr>
            <w:tcW w:w="130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432595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4.03 (1.88-7.8)</w:t>
            </w:r>
          </w:p>
        </w:tc>
        <w:tc>
          <w:tcPr>
            <w:tcW w:w="12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05B6F2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7.53 (2.89-16.8)</w:t>
            </w:r>
          </w:p>
        </w:tc>
      </w:tr>
      <w:tr w:rsidR="00171D74" w:rsidRPr="00171D74" w14:paraId="4C513FE4" w14:textId="77777777" w:rsidTr="00425E03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A7D29A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Vcent</w:t>
            </w:r>
            <w:proofErr w:type="spellEnd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03659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475754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1.83 (0.45-5.05)</w:t>
            </w:r>
          </w:p>
        </w:tc>
        <w:tc>
          <w:tcPr>
            <w:tcW w:w="130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EE153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6.48 (3.34-9.95)</w:t>
            </w:r>
          </w:p>
        </w:tc>
        <w:tc>
          <w:tcPr>
            <w:tcW w:w="12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B1E2A9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 (3.6-18.4)</w:t>
            </w:r>
          </w:p>
        </w:tc>
      </w:tr>
      <w:tr w:rsidR="00171D74" w:rsidRPr="00171D74" w14:paraId="248D5AB9" w14:textId="77777777" w:rsidTr="00425E03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0CE724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Vperiph</w:t>
            </w:r>
            <w:proofErr w:type="spellEnd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03659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0C3DB2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5.81 (2.9-11.5)</w:t>
            </w:r>
          </w:p>
        </w:tc>
        <w:tc>
          <w:tcPr>
            <w:tcW w:w="130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A7CBE7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 (11.3-20.1)</w:t>
            </w:r>
          </w:p>
        </w:tc>
        <w:tc>
          <w:tcPr>
            <w:tcW w:w="12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462885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(10.6-39.3)</w:t>
            </w:r>
          </w:p>
        </w:tc>
      </w:tr>
      <w:tr w:rsidR="00171D74" w:rsidRPr="00171D74" w14:paraId="7E8F63D7" w14:textId="77777777" w:rsidTr="00425E03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DE2DF7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Vss</w:t>
            </w:r>
            <w:proofErr w:type="spellEnd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03659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9656DD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8.06 (3.35-16.6)</w:t>
            </w:r>
          </w:p>
        </w:tc>
        <w:tc>
          <w:tcPr>
            <w:tcW w:w="130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8F38F9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 (14.6-30.1)</w:t>
            </w:r>
          </w:p>
        </w:tc>
        <w:tc>
          <w:tcPr>
            <w:tcW w:w="12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897662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37.9 (16.5-57.2)</w:t>
            </w:r>
          </w:p>
        </w:tc>
      </w:tr>
      <w:tr w:rsidR="00171D74" w:rsidRPr="00171D74" w14:paraId="4B4FC984" w14:textId="77777777" w:rsidTr="00425E03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F631E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0-24</w:t>
            </w:r>
            <w:r w:rsidR="00A03659" w:rsidRPr="00171D7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ч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</w:t>
            </w:r>
            <w:proofErr w:type="spellStart"/>
            <w:proofErr w:type="gramStart"/>
            <w:r w:rsidR="00A03659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мкг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03659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A03659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E656FF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24.3 (14.1-38.9)</w:t>
            </w:r>
          </w:p>
        </w:tc>
        <w:tc>
          <w:tcPr>
            <w:tcW w:w="130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A43ED1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40.4 (17.7-48.6)</w:t>
            </w:r>
          </w:p>
        </w:tc>
        <w:tc>
          <w:tcPr>
            <w:tcW w:w="12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0AAB06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37.6 (19.2-80.2)</w:t>
            </w:r>
          </w:p>
        </w:tc>
      </w:tr>
      <w:tr w:rsidR="00171D74" w:rsidRPr="00171D74" w14:paraId="625A44BC" w14:textId="77777777" w:rsidTr="00425E03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F2999B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Cmax</w:t>
            </w:r>
            <w:proofErr w:type="spellEnd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03659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мкг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A03659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FBB92F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 (9.17-15)</w:t>
            </w:r>
          </w:p>
        </w:tc>
        <w:tc>
          <w:tcPr>
            <w:tcW w:w="130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FC0CC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 (4.73-15)</w:t>
            </w:r>
          </w:p>
        </w:tc>
        <w:tc>
          <w:tcPr>
            <w:tcW w:w="12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83EE4F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 (4.57-30.8)</w:t>
            </w:r>
          </w:p>
        </w:tc>
      </w:tr>
    </w:tbl>
    <w:p w14:paraId="3C0BB9B0" w14:textId="77777777" w:rsidR="00D810FF" w:rsidRPr="00171D74" w:rsidRDefault="00D810FF" w:rsidP="00171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того, фармакокинетика при внутривенном введении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режимом дозирования, одобренным для взрослых (5 мг/кг путем внутривенной инфузии в течение 1 часа), была изучена в небольшой группе младенцев и детей с нормальной функцией почек в возрасте от 9 месяцев до 12 лет (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= 10, в среднем 3,1 года). Экспозиция, измеренная по среднему значению 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AUC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0-∞ на 1-й день (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= 10) и 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AUC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0-12 на 14-й день (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= 7), составила 19,4 ± 7,1 и 24,1 ± 14,6 мкг/мл при соответствующих значениях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Cmax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7,59 ± 3,21 мкг/мл (1-й день) и 8,31 ± 4,9 мкг/мл (14-й день) соответственно. Тенденция к снижению экспозиции у более молодых педиатрических пациентов наблюдалась при дозировании на основе массы тела, используемом в этом исследовании. У детей в возрасте до 5 лет средние значения 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AUC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0-∞ на 1-й день (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= 7) и 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AUC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0-12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h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на 14-й день (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= 4) составили 17,7 ± 5,5 и 17,1 ± 7,5 </w:t>
      </w:r>
      <w:proofErr w:type="spellStart"/>
      <w:proofErr w:type="gram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мкг.ч</w:t>
      </w:r>
      <w:proofErr w:type="spellEnd"/>
      <w:proofErr w:type="gram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/мл.</w:t>
      </w:r>
    </w:p>
    <w:p w14:paraId="28DF632A" w14:textId="77777777" w:rsidR="00D810FF" w:rsidRPr="00171D74" w:rsidRDefault="00D810FF" w:rsidP="00171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дозирования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внутривенном введении, основанный на ППТ и функции почек (3 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ППТ 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КК), полученный из алгоритма дозирования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валганцикловира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педиатрии, приводит к аналогичному воздействию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в детской популяции с рождения до 16 лет (см. Таблицу 2).</w:t>
      </w:r>
    </w:p>
    <w:p w14:paraId="1CEC0E03" w14:textId="77777777" w:rsidR="00797FDC" w:rsidRPr="00171D74" w:rsidRDefault="00D810FF" w:rsidP="00171D74">
      <w:pPr>
        <w:shd w:val="clear" w:color="auto" w:fill="FFFFFF"/>
        <w:spacing w:after="143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  <w:r w:rsidR="002162F4" w:rsidRPr="00171D7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Смоделирован</w:t>
      </w:r>
      <w:r w:rsidR="00425E03" w:rsidRPr="00171D74">
        <w:rPr>
          <w:rFonts w:ascii="Times New Roman" w:eastAsia="Times New Roman" w:hAnsi="Times New Roman"/>
          <w:sz w:val="24"/>
          <w:szCs w:val="24"/>
          <w:lang w:eastAsia="ru-RU"/>
        </w:rPr>
        <w:t>ная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*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AUC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0-24ч </w:t>
      </w:r>
      <w:proofErr w:type="gram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( г</w:t>
      </w:r>
      <w:proofErr w:type="gram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• ч/мл) для педиатрических пациентов, получавших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в дозе (мг) 3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ППТ</w:t>
      </w:r>
      <w:r w:rsidRPr="00171D74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КК в виде 1-часовой инфузии.</w:t>
      </w:r>
    </w:p>
    <w:tbl>
      <w:tblPr>
        <w:tblW w:w="9201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8"/>
        <w:gridCol w:w="1183"/>
        <w:gridCol w:w="1185"/>
        <w:gridCol w:w="1082"/>
        <w:gridCol w:w="1185"/>
        <w:gridCol w:w="1185"/>
        <w:gridCol w:w="1053"/>
      </w:tblGrid>
      <w:tr w:rsidR="00171D74" w:rsidRPr="00171D74" w14:paraId="3DB5C628" w14:textId="77777777" w:rsidTr="007943FF">
        <w:tc>
          <w:tcPr>
            <w:tcW w:w="12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6E25512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3E64E0F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&lt; 4 </w:t>
            </w:r>
            <w:r w:rsidR="00F834A3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54D69F8" w14:textId="77777777" w:rsidR="00797FDC" w:rsidRPr="00171D74" w:rsidRDefault="00F834A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≥ 4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месяцев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≤ 2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5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5E724BD" w14:textId="77777777" w:rsidR="00797FDC" w:rsidRPr="00171D74" w:rsidRDefault="00F834A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&gt; 2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&lt; 6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F7931BD" w14:textId="77777777" w:rsidR="00797FDC" w:rsidRPr="00171D74" w:rsidRDefault="00F834A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≥ 6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&lt; 12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775F9A5" w14:textId="77777777" w:rsidR="00797FDC" w:rsidRPr="00171D74" w:rsidRDefault="00F834A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≥ 12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797FDC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≤ 16 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5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3F734EB" w14:textId="77777777" w:rsidR="00797FDC" w:rsidRPr="00171D74" w:rsidRDefault="00F834A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пациенты</w:t>
            </w:r>
          </w:p>
        </w:tc>
      </w:tr>
      <w:tr w:rsidR="00171D74" w:rsidRPr="00171D74" w14:paraId="05591D98" w14:textId="77777777" w:rsidTr="007943FF">
        <w:tc>
          <w:tcPr>
            <w:tcW w:w="12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7FBB83" w14:textId="77777777" w:rsidR="00797FDC" w:rsidRPr="00171D74" w:rsidRDefault="0023635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смоделированных пациентов</w:t>
            </w:r>
          </w:p>
        </w:tc>
        <w:tc>
          <w:tcPr>
            <w:tcW w:w="64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492EF0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9A7652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B9F18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74BAF0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3467AD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7A0D33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1,473</w:t>
            </w:r>
          </w:p>
        </w:tc>
      </w:tr>
      <w:tr w:rsidR="00171D74" w:rsidRPr="00171D74" w14:paraId="76B71C16" w14:textId="77777777" w:rsidTr="007943FF">
        <w:tc>
          <w:tcPr>
            <w:tcW w:w="12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D10F4F" w14:textId="77777777" w:rsidR="00797FDC" w:rsidRPr="00171D74" w:rsidRDefault="0023635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Медиана</w:t>
            </w:r>
          </w:p>
        </w:tc>
        <w:tc>
          <w:tcPr>
            <w:tcW w:w="64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45214A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1AFAAF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56.9</w:t>
            </w:r>
          </w:p>
        </w:tc>
        <w:tc>
          <w:tcPr>
            <w:tcW w:w="5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0FED81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54.4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175737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51.3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799B4A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51.4</w:t>
            </w:r>
          </w:p>
        </w:tc>
        <w:tc>
          <w:tcPr>
            <w:tcW w:w="5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475C92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55.4</w:t>
            </w:r>
          </w:p>
        </w:tc>
      </w:tr>
      <w:tr w:rsidR="00171D74" w:rsidRPr="00171D74" w14:paraId="28759D8E" w14:textId="77777777" w:rsidTr="007943FF">
        <w:tc>
          <w:tcPr>
            <w:tcW w:w="12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BD6A08" w14:textId="77777777" w:rsidR="00797FDC" w:rsidRPr="00171D74" w:rsidRDefault="0023635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64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99A06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57.1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AC6889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58.0</w:t>
            </w:r>
          </w:p>
        </w:tc>
        <w:tc>
          <w:tcPr>
            <w:tcW w:w="5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334209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55.1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792D43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52.6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CA1C95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51.8</w:t>
            </w:r>
          </w:p>
        </w:tc>
        <w:tc>
          <w:tcPr>
            <w:tcW w:w="5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B777A3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56.4</w:t>
            </w:r>
          </w:p>
        </w:tc>
      </w:tr>
      <w:tr w:rsidR="00171D74" w:rsidRPr="00171D74" w14:paraId="0C5FEA48" w14:textId="77777777" w:rsidTr="007943FF">
        <w:tc>
          <w:tcPr>
            <w:tcW w:w="12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2A154C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</w:t>
            </w:r>
            <w:r w:rsidR="00236353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</w:t>
            </w:r>
            <w:proofErr w:type="spellEnd"/>
          </w:p>
        </w:tc>
        <w:tc>
          <w:tcPr>
            <w:tcW w:w="64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7FCDBD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24.9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04B04B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5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EBDE8D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C58EA1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23.9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FDAB4B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22.6</w:t>
            </w:r>
          </w:p>
        </w:tc>
        <w:tc>
          <w:tcPr>
            <w:tcW w:w="5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A12D9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16.5</w:t>
            </w:r>
          </w:p>
        </w:tc>
      </w:tr>
      <w:tr w:rsidR="00171D74" w:rsidRPr="00171D74" w14:paraId="345F8BB3" w14:textId="77777777" w:rsidTr="007943FF">
        <w:tc>
          <w:tcPr>
            <w:tcW w:w="12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AB8480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</w:t>
            </w:r>
            <w:r w:rsidR="00236353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</w:t>
            </w:r>
            <w:proofErr w:type="spellEnd"/>
          </w:p>
        </w:tc>
        <w:tc>
          <w:tcPr>
            <w:tcW w:w="64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07131F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124.1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753FF6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133.0</w:t>
            </w:r>
          </w:p>
        </w:tc>
        <w:tc>
          <w:tcPr>
            <w:tcW w:w="5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23A6F2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105.7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C85EF2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115.2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F12E6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94.1</w:t>
            </w:r>
          </w:p>
        </w:tc>
        <w:tc>
          <w:tcPr>
            <w:tcW w:w="5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B4E91C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133.0</w:t>
            </w:r>
          </w:p>
        </w:tc>
      </w:tr>
      <w:tr w:rsidR="00171D74" w:rsidRPr="00171D74" w14:paraId="1DE79825" w14:textId="77777777" w:rsidTr="007943FF">
        <w:tc>
          <w:tcPr>
            <w:tcW w:w="12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7F122A" w14:textId="77777777" w:rsidR="00797FDC" w:rsidRPr="00171D74" w:rsidRDefault="0023635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Пациенты</w:t>
            </w:r>
          </w:p>
        </w:tc>
        <w:tc>
          <w:tcPr>
            <w:tcW w:w="64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E8C1A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5B03A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A91163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0CE160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2EF49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6B3BF3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</w:tc>
      </w:tr>
      <w:tr w:rsidR="00171D74" w:rsidRPr="00171D74" w14:paraId="60AE9312" w14:textId="77777777" w:rsidTr="007943FF">
        <w:tc>
          <w:tcPr>
            <w:tcW w:w="12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C48620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AUC </w:t>
            </w:r>
            <w:proofErr w:type="gram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 40</w:t>
            </w:r>
            <w:proofErr w:type="gramEnd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6353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мкг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</w:t>
            </w:r>
            <w:r w:rsidR="00236353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36353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64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5A6CCB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(11%)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C6230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(10%)</w:t>
            </w:r>
          </w:p>
        </w:tc>
        <w:tc>
          <w:tcPr>
            <w:tcW w:w="5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1FBF5A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(15%)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FCB976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(24%)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63AE92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(22%)</w:t>
            </w:r>
          </w:p>
        </w:tc>
        <w:tc>
          <w:tcPr>
            <w:tcW w:w="5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2CF48D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(13%)</w:t>
            </w:r>
          </w:p>
        </w:tc>
      </w:tr>
      <w:tr w:rsidR="00171D74" w:rsidRPr="00171D74" w14:paraId="17DEFE1D" w14:textId="77777777" w:rsidTr="007943FF">
        <w:tc>
          <w:tcPr>
            <w:tcW w:w="12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4D0F2E" w14:textId="77777777" w:rsidR="00236353" w:rsidRPr="00171D74" w:rsidRDefault="0023635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Пациенты</w:t>
            </w:r>
          </w:p>
        </w:tc>
        <w:tc>
          <w:tcPr>
            <w:tcW w:w="64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4C11E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58B678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5CFFB9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CB25D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7857F6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D37FEA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</w:t>
            </w:r>
          </w:p>
        </w:tc>
      </w:tr>
      <w:tr w:rsidR="00171D74" w:rsidRPr="00171D74" w14:paraId="31D0CA73" w14:textId="77777777" w:rsidTr="007943FF">
        <w:tc>
          <w:tcPr>
            <w:tcW w:w="12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C76AA9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AUC 40-60 </w:t>
            </w:r>
            <w:r w:rsidR="00236353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мкг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</w:t>
            </w:r>
            <w:r w:rsidR="00236353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36353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64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53C436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(51%)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9B3E41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(51%)</w:t>
            </w:r>
          </w:p>
        </w:tc>
        <w:tc>
          <w:tcPr>
            <w:tcW w:w="5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B0405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(51%)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A2409F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(43%)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95F1F2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(50%)</w:t>
            </w:r>
          </w:p>
        </w:tc>
        <w:tc>
          <w:tcPr>
            <w:tcW w:w="5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6FB71E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(50%)</w:t>
            </w:r>
          </w:p>
        </w:tc>
      </w:tr>
      <w:tr w:rsidR="00171D74" w:rsidRPr="00171D74" w14:paraId="27BD175C" w14:textId="77777777" w:rsidTr="007943FF">
        <w:tc>
          <w:tcPr>
            <w:tcW w:w="12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F35B5F" w14:textId="77777777" w:rsidR="00797FDC" w:rsidRPr="00171D74" w:rsidRDefault="00236353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Пациенты</w:t>
            </w:r>
          </w:p>
        </w:tc>
        <w:tc>
          <w:tcPr>
            <w:tcW w:w="64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050AD3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7D2D26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39E53F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1C5E95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65328D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511C72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</w:t>
            </w:r>
          </w:p>
        </w:tc>
      </w:tr>
      <w:tr w:rsidR="00171D74" w:rsidRPr="00171D74" w14:paraId="3D3EE699" w14:textId="77777777" w:rsidTr="007943FF">
        <w:tc>
          <w:tcPr>
            <w:tcW w:w="12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35E503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 &gt;</w:t>
            </w:r>
            <w:proofErr w:type="gramEnd"/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60 </w:t>
            </w:r>
            <w:r w:rsidR="00236353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мкг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</w:t>
            </w:r>
            <w:r w:rsidR="00236353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36353"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64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F6D98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(38%)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3C4154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(39%)</w:t>
            </w:r>
          </w:p>
        </w:tc>
        <w:tc>
          <w:tcPr>
            <w:tcW w:w="5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A2F693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(34%)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DA550B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(33%)</w:t>
            </w:r>
          </w:p>
        </w:tc>
        <w:tc>
          <w:tcPr>
            <w:tcW w:w="6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D79B7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(28%)</w:t>
            </w:r>
          </w:p>
        </w:tc>
        <w:tc>
          <w:tcPr>
            <w:tcW w:w="5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33187A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(37%)</w:t>
            </w:r>
          </w:p>
        </w:tc>
      </w:tr>
      <w:tr w:rsidR="00171D74" w:rsidRPr="00171D74" w14:paraId="667DC5EA" w14:textId="77777777" w:rsidTr="007943FF">
        <w:tc>
          <w:tcPr>
            <w:tcW w:w="5000" w:type="pct"/>
            <w:gridSpan w:val="7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215319" w14:textId="77777777" w:rsidR="00797FDC" w:rsidRPr="00171D74" w:rsidRDefault="00797FDC" w:rsidP="00171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  <w:lang w:eastAsia="ru-RU"/>
              </w:rPr>
              <w:t>*</w:t>
            </w:r>
            <w:r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  <w:lang w:val="en-US" w:eastAsia="ru-RU"/>
              </w:rPr>
              <w:t> </w:t>
            </w:r>
            <w:r w:rsidR="00236353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Моделирование проводилось с использованием </w:t>
            </w:r>
            <w:proofErr w:type="spellStart"/>
            <w:r w:rsidR="00236353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валидированной</w:t>
            </w:r>
            <w:proofErr w:type="spellEnd"/>
            <w:r w:rsidR="00236353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модели фармакокинетики детской популяции и демографических данных от педиатрических пациентов, получавших лечение </w:t>
            </w:r>
            <w:proofErr w:type="spellStart"/>
            <w:r w:rsidR="00236353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валганцикловиром</w:t>
            </w:r>
            <w:proofErr w:type="spellEnd"/>
            <w:r w:rsidR="00236353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="00236353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ганцикловиром</w:t>
            </w:r>
            <w:proofErr w:type="spellEnd"/>
            <w:r w:rsidR="00236353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в клинических исследованиях (</w:t>
            </w:r>
            <w:r w:rsidR="00236353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="00236353" w:rsidRPr="00171D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=1473 записей данных)</w:t>
            </w:r>
          </w:p>
        </w:tc>
      </w:tr>
    </w:tbl>
    <w:p w14:paraId="021E8810" w14:textId="77777777" w:rsidR="00797FDC" w:rsidRPr="00171D74" w:rsidRDefault="00797FDC" w:rsidP="00171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Пожилые</w:t>
      </w:r>
    </w:p>
    <w:p w14:paraId="6856906C" w14:textId="77777777" w:rsidR="00797FDC" w:rsidRPr="00171D74" w:rsidRDefault="00797FDC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Не проводилось никаких исследований у взрослых старше 65 лет (см. раздел 4.2).</w:t>
      </w:r>
    </w:p>
    <w:p w14:paraId="5BEF6B6F" w14:textId="77777777" w:rsidR="00797FDC" w:rsidRPr="00171D74" w:rsidRDefault="00797FDC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F956E5" w14:textId="77777777" w:rsidR="0008458D" w:rsidRPr="00171D74" w:rsidRDefault="0008458D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71D74">
        <w:rPr>
          <w:rFonts w:ascii="Times New Roman" w:hAnsi="Times New Roman"/>
          <w:b/>
          <w:sz w:val="24"/>
          <w:szCs w:val="24"/>
          <w:lang w:eastAsia="ru-RU"/>
        </w:rPr>
        <w:t xml:space="preserve">5.3 </w:t>
      </w:r>
      <w:r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>Данные доклинической безопасности</w:t>
      </w:r>
    </w:p>
    <w:p w14:paraId="1A87534E" w14:textId="77777777" w:rsidR="00EE0463" w:rsidRPr="00171D74" w:rsidRDefault="00EE0463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был мутагенным в клетках лимфомы мыши и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кластогенным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 клетках млекопитающих. Такие результаты согласуются с положительным исследованием канцерогенности мышей с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ганцикловиром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является потенциальным канцерогеном.</w:t>
      </w:r>
    </w:p>
    <w:p w14:paraId="54938F15" w14:textId="77777777" w:rsidR="0018016B" w:rsidRPr="00171D74" w:rsidRDefault="00EE0463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вызывает нарушение фертильности и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тератогенности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у животных. Основываясь на исследованиях на животных, в которых ингибирование сперматогенеза индуцировалось при системном воздействии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ниже терапевтического уровня, считается вероятным, что </w:t>
      </w:r>
      <w:proofErr w:type="spellStart"/>
      <w:r w:rsidRPr="00171D74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171D74">
        <w:rPr>
          <w:rFonts w:ascii="Times New Roman" w:hAnsi="Times New Roman"/>
          <w:iCs/>
          <w:sz w:val="24"/>
          <w:szCs w:val="24"/>
          <w:lang w:eastAsia="ru-RU"/>
        </w:rPr>
        <w:t xml:space="preserve"> вызывает ингибирование сперматогенеза человека.</w:t>
      </w:r>
    </w:p>
    <w:p w14:paraId="3BE4F7DD" w14:textId="77777777" w:rsidR="00EE0463" w:rsidRPr="00171D74" w:rsidRDefault="00EE0463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A05ADF4" w14:textId="77777777" w:rsidR="00DF3381" w:rsidRPr="00171D74" w:rsidRDefault="00DF3381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71D74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26EF4D39" w14:textId="77777777" w:rsidR="005921EA" w:rsidRPr="00171D74" w:rsidRDefault="00DF3381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71D74">
        <w:rPr>
          <w:rFonts w:ascii="Times New Roman" w:hAnsi="Times New Roman"/>
          <w:b/>
          <w:sz w:val="24"/>
          <w:szCs w:val="24"/>
          <w:lang w:eastAsia="ru-RU"/>
        </w:rPr>
        <w:t xml:space="preserve">6.1 </w:t>
      </w:r>
      <w:r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4572468B" w14:textId="77777777" w:rsidR="00EA3BD2" w:rsidRPr="00171D74" w:rsidRDefault="00E57EF5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pacing w:val="-2"/>
          <w:sz w:val="24"/>
          <w:szCs w:val="24"/>
        </w:rPr>
      </w:pPr>
      <w:r w:rsidRPr="00171D74">
        <w:rPr>
          <w:rFonts w:ascii="Times New Roman" w:hAnsi="Times New Roman"/>
          <w:iCs/>
          <w:spacing w:val="-2"/>
          <w:sz w:val="24"/>
          <w:szCs w:val="24"/>
        </w:rPr>
        <w:t>Натрия гидроксид</w:t>
      </w:r>
    </w:p>
    <w:p w14:paraId="4C091D3C" w14:textId="77777777" w:rsidR="00FF59E8" w:rsidRPr="00171D74" w:rsidRDefault="00FF59E8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pacing w:val="-2"/>
          <w:sz w:val="24"/>
          <w:szCs w:val="24"/>
        </w:rPr>
      </w:pPr>
      <w:r w:rsidRPr="00171D74">
        <w:rPr>
          <w:rFonts w:ascii="Times New Roman" w:hAnsi="Times New Roman"/>
          <w:iCs/>
          <w:spacing w:val="-2"/>
          <w:sz w:val="24"/>
          <w:szCs w:val="24"/>
        </w:rPr>
        <w:t>Азот</w:t>
      </w:r>
    </w:p>
    <w:p w14:paraId="14B35F5D" w14:textId="77777777" w:rsidR="00DF3381" w:rsidRPr="00171D74" w:rsidRDefault="00DF3381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71D74">
        <w:rPr>
          <w:rFonts w:ascii="Times New Roman" w:hAnsi="Times New Roman"/>
          <w:b/>
          <w:sz w:val="24"/>
          <w:szCs w:val="24"/>
          <w:lang w:eastAsia="ru-RU"/>
        </w:rPr>
        <w:t xml:space="preserve">6.2 </w:t>
      </w:r>
      <w:r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405E4116" w14:textId="77777777" w:rsidR="00FD0D64" w:rsidRPr="00171D74" w:rsidRDefault="00FD0D64" w:rsidP="00171D74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 xml:space="preserve">0.9% раствор натрия хлорида, 5% водный раствор декстрозы, раствор </w:t>
      </w:r>
      <w:proofErr w:type="spellStart"/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>Рингера</w:t>
      </w:r>
      <w:proofErr w:type="spellEnd"/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 xml:space="preserve"> или </w:t>
      </w:r>
      <w:proofErr w:type="spellStart"/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>Рингер-лактата</w:t>
      </w:r>
      <w:proofErr w:type="spellEnd"/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 xml:space="preserve"> – химически и физически совместимы с </w:t>
      </w:r>
      <w:r w:rsidR="00712E82" w:rsidRPr="00171D74">
        <w:rPr>
          <w:rFonts w:ascii="Times New Roman" w:eastAsia="TimesNewRomanPSMT" w:hAnsi="Times New Roman"/>
          <w:sz w:val="24"/>
          <w:szCs w:val="24"/>
          <w:lang w:eastAsia="ru-RU"/>
        </w:rPr>
        <w:t xml:space="preserve">препаратом </w:t>
      </w:r>
      <w:proofErr w:type="spellStart"/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>Ганвир</w:t>
      </w:r>
      <w:proofErr w:type="spellEnd"/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 xml:space="preserve">. </w:t>
      </w:r>
    </w:p>
    <w:p w14:paraId="7AF3BBB6" w14:textId="77777777" w:rsidR="00FD0D64" w:rsidRPr="00171D74" w:rsidRDefault="00FD0D64" w:rsidP="00171D74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>Ганвир</w:t>
      </w:r>
      <w:proofErr w:type="spellEnd"/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 xml:space="preserve"> нельзя смешивать с другими внутривенно вводимыми препаратами.</w:t>
      </w:r>
    </w:p>
    <w:p w14:paraId="73752355" w14:textId="77777777" w:rsidR="009128A3" w:rsidRPr="00171D74" w:rsidRDefault="009128A3" w:rsidP="00171D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171D74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171D7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71D74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6FD97B92" w14:textId="77777777" w:rsidR="00CE03ED" w:rsidRPr="00171D74" w:rsidRDefault="00AC1C3A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71D74">
        <w:rPr>
          <w:rFonts w:ascii="Times New Roman" w:hAnsi="Times New Roman"/>
          <w:sz w:val="24"/>
          <w:szCs w:val="24"/>
          <w:lang w:bidi="ru-RU"/>
        </w:rPr>
        <w:t>3</w:t>
      </w:r>
      <w:r w:rsidR="00467197" w:rsidRPr="00171D74">
        <w:rPr>
          <w:rFonts w:ascii="Times New Roman" w:hAnsi="Times New Roman"/>
          <w:sz w:val="24"/>
          <w:szCs w:val="24"/>
          <w:lang w:bidi="ru-RU"/>
        </w:rPr>
        <w:t xml:space="preserve"> года</w:t>
      </w:r>
    </w:p>
    <w:p w14:paraId="05668E72" w14:textId="77777777" w:rsidR="00CE03ED" w:rsidRPr="00171D74" w:rsidRDefault="00CE03ED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71D74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4A736F60" w14:textId="77777777" w:rsidR="00632571" w:rsidRPr="00171D74" w:rsidRDefault="00632571" w:rsidP="00171D7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171D74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4984860C" w14:textId="77777777" w:rsidR="00EA3BD2" w:rsidRPr="00171D74" w:rsidRDefault="00265F38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Хранить при температуре не выше </w:t>
      </w:r>
      <w:r w:rsidR="00AC1C3A" w:rsidRPr="00171D74">
        <w:rPr>
          <w:rFonts w:ascii="Times New Roman" w:hAnsi="Times New Roman"/>
          <w:sz w:val="24"/>
          <w:szCs w:val="24"/>
        </w:rPr>
        <w:t>25</w:t>
      </w:r>
      <w:r w:rsidRPr="00171D74">
        <w:rPr>
          <w:rFonts w:ascii="Times New Roman" w:hAnsi="Times New Roman"/>
          <w:sz w:val="24"/>
          <w:szCs w:val="24"/>
        </w:rPr>
        <w:t xml:space="preserve"> </w:t>
      </w:r>
      <w:r w:rsidR="00E57EF5" w:rsidRPr="00171D74">
        <w:rPr>
          <w:rFonts w:ascii="Times New Roman" w:hAnsi="Times New Roman"/>
          <w:sz w:val="24"/>
          <w:szCs w:val="24"/>
          <w:vertAlign w:val="superscript"/>
        </w:rPr>
        <w:t>0</w:t>
      </w:r>
      <w:r w:rsidR="00621F49" w:rsidRPr="00171D74">
        <w:rPr>
          <w:rFonts w:ascii="Times New Roman" w:hAnsi="Times New Roman"/>
          <w:sz w:val="24"/>
          <w:szCs w:val="24"/>
        </w:rPr>
        <w:t>С</w:t>
      </w:r>
      <w:r w:rsidR="00EA3BD2" w:rsidRPr="00171D74">
        <w:rPr>
          <w:rFonts w:ascii="Times New Roman" w:hAnsi="Times New Roman"/>
          <w:sz w:val="24"/>
          <w:szCs w:val="24"/>
        </w:rPr>
        <w:t>.</w:t>
      </w:r>
    </w:p>
    <w:p w14:paraId="7C1761D5" w14:textId="77777777" w:rsidR="00632571" w:rsidRPr="00171D74" w:rsidRDefault="00632571" w:rsidP="0017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20" w:name="2175220289"/>
    </w:p>
    <w:bookmarkEnd w:id="20"/>
    <w:p w14:paraId="281122AA" w14:textId="77777777" w:rsidR="00B90A1E" w:rsidRPr="00171D74" w:rsidRDefault="00EC480E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71D74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171D7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37B0D"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</w:p>
    <w:p w14:paraId="346B9805" w14:textId="77777777" w:rsidR="00E57EF5" w:rsidRPr="00171D74" w:rsidRDefault="00E57EF5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помещают в прозрачный бесцветный флакон из стекла типа I, укупоренный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бромбутиловой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 резиновой пробкой, обжатый алюминиевым колпачком и запечатанный полипропиленовым колпачком типа «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flip-off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1EB3BD81" w14:textId="77777777" w:rsidR="00E57EF5" w:rsidRPr="00171D74" w:rsidRDefault="00E57EF5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флакон прикрепляют этикетку </w:t>
      </w:r>
      <w:proofErr w:type="spellStart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самоклеющуюся</w:t>
      </w:r>
      <w:proofErr w:type="spellEnd"/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079AE7D" w14:textId="77777777" w:rsidR="00E57EF5" w:rsidRPr="00171D74" w:rsidRDefault="00E57EF5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sz w:val="24"/>
          <w:szCs w:val="24"/>
          <w:lang w:eastAsia="ru-RU"/>
        </w:rPr>
        <w:t>По 25 флаконов вместе с инструкцией по медицинскому применению на казахском и русском языках вкладывают в пачку из картона.</w:t>
      </w:r>
    </w:p>
    <w:p w14:paraId="0727ED32" w14:textId="77777777" w:rsidR="00B90A1E" w:rsidRPr="00171D74" w:rsidRDefault="00B90A1E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71D74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6.6 </w:t>
      </w:r>
      <w:r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171D74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21C34D57" w14:textId="77777777" w:rsidR="00805A89" w:rsidRPr="00171D74" w:rsidRDefault="00805A89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Любой неиспользованный препарат или отходы необходимо утилизировать в соответствии с требованиями местного законодательства.</w:t>
      </w:r>
    </w:p>
    <w:p w14:paraId="5C7AC298" w14:textId="77777777" w:rsidR="00724DB0" w:rsidRPr="00171D74" w:rsidRDefault="004200EA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71D74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171D74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171D74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171D74">
        <w:rPr>
          <w:rFonts w:ascii="Times New Roman" w:hAnsi="Times New Roman"/>
          <w:b/>
          <w:bCs/>
          <w:sz w:val="24"/>
          <w:szCs w:val="24"/>
        </w:rPr>
        <w:t>а</w:t>
      </w:r>
      <w:r w:rsidRPr="00171D74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171D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881FB3" w14:textId="77777777" w:rsidR="004200EA" w:rsidRPr="00171D74" w:rsidRDefault="0018016B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1D74">
        <w:rPr>
          <w:rFonts w:ascii="Times New Roman" w:hAnsi="Times New Roman"/>
          <w:bCs/>
          <w:sz w:val="24"/>
          <w:szCs w:val="24"/>
        </w:rPr>
        <w:t xml:space="preserve">По </w:t>
      </w:r>
      <w:r w:rsidR="00724DB0" w:rsidRPr="00171D74">
        <w:rPr>
          <w:rFonts w:ascii="Times New Roman" w:hAnsi="Times New Roman"/>
          <w:bCs/>
          <w:sz w:val="24"/>
          <w:szCs w:val="24"/>
        </w:rPr>
        <w:t>рецепт</w:t>
      </w:r>
      <w:r w:rsidRPr="00171D74">
        <w:rPr>
          <w:rFonts w:ascii="Times New Roman" w:hAnsi="Times New Roman"/>
          <w:bCs/>
          <w:sz w:val="24"/>
          <w:szCs w:val="24"/>
        </w:rPr>
        <w:t>у</w:t>
      </w:r>
    </w:p>
    <w:p w14:paraId="3D35181A" w14:textId="77777777" w:rsidR="00D041C3" w:rsidRPr="00171D74" w:rsidRDefault="00D041C3" w:rsidP="001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EA83DF" w14:textId="77777777" w:rsidR="00120934" w:rsidRPr="00171D74" w:rsidRDefault="008407EF" w:rsidP="00171D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17D1E778" w14:textId="77777777" w:rsidR="00A87EC0" w:rsidRPr="00171D74" w:rsidRDefault="00A87EC0" w:rsidP="00171D7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ТОО </w:t>
      </w:r>
      <w:r w:rsidR="00AC1C3A" w:rsidRPr="00171D74">
        <w:rPr>
          <w:rFonts w:ascii="Times New Roman" w:hAnsi="Times New Roman"/>
          <w:sz w:val="24"/>
          <w:szCs w:val="24"/>
        </w:rPr>
        <w:t>«</w:t>
      </w:r>
      <w:proofErr w:type="spellStart"/>
      <w:r w:rsidRPr="00171D74">
        <w:rPr>
          <w:rFonts w:ascii="Times New Roman" w:hAnsi="Times New Roman"/>
          <w:sz w:val="24"/>
          <w:szCs w:val="24"/>
        </w:rPr>
        <w:t>Rogers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1D74">
        <w:rPr>
          <w:rFonts w:ascii="Times New Roman" w:hAnsi="Times New Roman"/>
          <w:sz w:val="24"/>
          <w:szCs w:val="24"/>
        </w:rPr>
        <w:t>Pharma</w:t>
      </w:r>
      <w:proofErr w:type="spellEnd"/>
      <w:r w:rsidR="00AC1C3A" w:rsidRPr="00171D74">
        <w:rPr>
          <w:rFonts w:ascii="Times New Roman" w:hAnsi="Times New Roman"/>
          <w:sz w:val="24"/>
          <w:szCs w:val="24"/>
        </w:rPr>
        <w:t>»</w:t>
      </w:r>
      <w:r w:rsidRPr="00171D74">
        <w:rPr>
          <w:rFonts w:ascii="Times New Roman" w:hAnsi="Times New Roman"/>
          <w:sz w:val="24"/>
          <w:szCs w:val="24"/>
        </w:rPr>
        <w:t>, Казахстан</w:t>
      </w:r>
    </w:p>
    <w:p w14:paraId="6AA997D2" w14:textId="77777777" w:rsidR="00A87EC0" w:rsidRPr="00171D74" w:rsidRDefault="00A87EC0" w:rsidP="00171D7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050043, г. Алматы, мкн. </w:t>
      </w:r>
      <w:proofErr w:type="spellStart"/>
      <w:r w:rsidRPr="00171D74">
        <w:rPr>
          <w:rFonts w:ascii="Times New Roman" w:hAnsi="Times New Roman"/>
          <w:sz w:val="24"/>
          <w:szCs w:val="24"/>
        </w:rPr>
        <w:t>Мирас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</w:t>
      </w:r>
      <w:bookmarkStart w:id="21" w:name="_Hlk71038644"/>
      <w:r w:rsidRPr="00171D74">
        <w:rPr>
          <w:rFonts w:ascii="Times New Roman" w:hAnsi="Times New Roman"/>
          <w:sz w:val="24"/>
          <w:szCs w:val="24"/>
        </w:rPr>
        <w:t xml:space="preserve">д.157, блок 2, </w:t>
      </w:r>
      <w:proofErr w:type="spellStart"/>
      <w:r w:rsidRPr="00171D74">
        <w:rPr>
          <w:rFonts w:ascii="Times New Roman" w:hAnsi="Times New Roman"/>
          <w:sz w:val="24"/>
          <w:szCs w:val="24"/>
        </w:rPr>
        <w:t>н.п</w:t>
      </w:r>
      <w:proofErr w:type="spellEnd"/>
      <w:r w:rsidRPr="00171D74">
        <w:rPr>
          <w:rFonts w:ascii="Times New Roman" w:hAnsi="Times New Roman"/>
          <w:sz w:val="24"/>
          <w:szCs w:val="24"/>
        </w:rPr>
        <w:t>. 819</w:t>
      </w:r>
      <w:bookmarkEnd w:id="21"/>
    </w:p>
    <w:p w14:paraId="07323A18" w14:textId="77777777" w:rsidR="00A87EC0" w:rsidRPr="00171D74" w:rsidRDefault="00A87EC0" w:rsidP="00171D7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Тел. (727) 311-81-96/97,</w:t>
      </w:r>
    </w:p>
    <w:p w14:paraId="2CEB664A" w14:textId="77777777" w:rsidR="00A87EC0" w:rsidRPr="00171D74" w:rsidRDefault="00A87EC0" w:rsidP="00171D74">
      <w:pPr>
        <w:widowControl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71D74">
        <w:rPr>
          <w:rFonts w:ascii="Times New Roman" w:hAnsi="Times New Roman"/>
          <w:sz w:val="24"/>
          <w:szCs w:val="24"/>
        </w:rPr>
        <w:t xml:space="preserve">электронный адрес: </w:t>
      </w:r>
      <w:r w:rsidRPr="00171D74">
        <w:rPr>
          <w:rFonts w:ascii="Times New Roman" w:hAnsi="Times New Roman"/>
          <w:sz w:val="24"/>
          <w:szCs w:val="24"/>
          <w:lang w:val="en-US"/>
        </w:rPr>
        <w:t>office</w:t>
      </w:r>
      <w:r w:rsidRPr="00171D74">
        <w:rPr>
          <w:rFonts w:ascii="Times New Roman" w:hAnsi="Times New Roman"/>
          <w:sz w:val="24"/>
          <w:szCs w:val="24"/>
        </w:rPr>
        <w:t>.</w:t>
      </w:r>
      <w:r w:rsidRPr="00171D74">
        <w:rPr>
          <w:rFonts w:ascii="Times New Roman" w:hAnsi="Times New Roman"/>
          <w:sz w:val="24"/>
          <w:szCs w:val="24"/>
          <w:lang w:val="en-US"/>
        </w:rPr>
        <w:t>secretary</w:t>
      </w:r>
      <w:r w:rsidRPr="00171D74">
        <w:rPr>
          <w:rFonts w:ascii="Times New Roman" w:hAnsi="Times New Roman"/>
          <w:sz w:val="24"/>
          <w:szCs w:val="24"/>
        </w:rPr>
        <w:t>@</w:t>
      </w:r>
      <w:proofErr w:type="spellStart"/>
      <w:r w:rsidRPr="00171D74">
        <w:rPr>
          <w:rFonts w:ascii="Times New Roman" w:hAnsi="Times New Roman"/>
          <w:sz w:val="24"/>
          <w:szCs w:val="24"/>
          <w:lang w:val="en-US"/>
        </w:rPr>
        <w:t>rogersgroup</w:t>
      </w:r>
      <w:proofErr w:type="spellEnd"/>
      <w:r w:rsidRPr="00171D74">
        <w:rPr>
          <w:rFonts w:ascii="Times New Roman" w:hAnsi="Times New Roman"/>
          <w:sz w:val="24"/>
          <w:szCs w:val="24"/>
        </w:rPr>
        <w:t>.</w:t>
      </w:r>
      <w:r w:rsidRPr="00171D74">
        <w:rPr>
          <w:rFonts w:ascii="Times New Roman" w:hAnsi="Times New Roman"/>
          <w:sz w:val="24"/>
          <w:szCs w:val="24"/>
          <w:lang w:val="en-US"/>
        </w:rPr>
        <w:t>in</w:t>
      </w:r>
    </w:p>
    <w:p w14:paraId="5DBFE7DE" w14:textId="77777777" w:rsidR="00A87EC0" w:rsidRPr="00171D74" w:rsidRDefault="00A87EC0" w:rsidP="00171D74">
      <w:pPr>
        <w:tabs>
          <w:tab w:val="left" w:pos="284"/>
        </w:tabs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>7.1. ПРЕДСТАВИТЕЛЬ ДЕРЖАТЕЛЯ РЕГИСТРАЦИОННОГО УДОСТОВЕРЕНИЯ</w:t>
      </w:r>
      <w:r w:rsidRPr="00171D7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262F1853" w14:textId="77777777" w:rsidR="00DE69D1" w:rsidRPr="00171D74" w:rsidRDefault="00DE69D1" w:rsidP="00171D7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Претензии потребителей направлять по адресу:</w:t>
      </w:r>
    </w:p>
    <w:p w14:paraId="77C4F879" w14:textId="77777777" w:rsidR="00A87EC0" w:rsidRPr="00171D74" w:rsidRDefault="00A87EC0" w:rsidP="00171D7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ТОО </w:t>
      </w:r>
      <w:r w:rsidR="00D61577" w:rsidRPr="00171D74">
        <w:rPr>
          <w:rFonts w:ascii="Times New Roman" w:hAnsi="Times New Roman"/>
          <w:sz w:val="24"/>
          <w:szCs w:val="24"/>
        </w:rPr>
        <w:t>«</w:t>
      </w:r>
      <w:r w:rsidRPr="00171D74">
        <w:rPr>
          <w:rFonts w:ascii="Times New Roman" w:hAnsi="Times New Roman"/>
          <w:sz w:val="24"/>
          <w:szCs w:val="24"/>
          <w:lang w:val="en-US"/>
        </w:rPr>
        <w:t>Rogers</w:t>
      </w:r>
      <w:r w:rsidRPr="00171D74">
        <w:rPr>
          <w:rFonts w:ascii="Times New Roman" w:hAnsi="Times New Roman"/>
          <w:sz w:val="24"/>
          <w:szCs w:val="24"/>
        </w:rPr>
        <w:t xml:space="preserve"> </w:t>
      </w:r>
      <w:r w:rsidRPr="00171D74">
        <w:rPr>
          <w:rFonts w:ascii="Times New Roman" w:hAnsi="Times New Roman"/>
          <w:sz w:val="24"/>
          <w:szCs w:val="24"/>
          <w:lang w:val="en-US"/>
        </w:rPr>
        <w:t>Pharma</w:t>
      </w:r>
      <w:r w:rsidR="00D61577" w:rsidRPr="00171D74">
        <w:rPr>
          <w:rFonts w:ascii="Times New Roman" w:hAnsi="Times New Roman"/>
          <w:sz w:val="24"/>
          <w:szCs w:val="24"/>
        </w:rPr>
        <w:t>»</w:t>
      </w:r>
      <w:r w:rsidRPr="00171D74">
        <w:rPr>
          <w:rFonts w:ascii="Times New Roman" w:hAnsi="Times New Roman"/>
          <w:sz w:val="24"/>
          <w:szCs w:val="24"/>
        </w:rPr>
        <w:t>, Казахстан</w:t>
      </w:r>
    </w:p>
    <w:p w14:paraId="5A7D2F5E" w14:textId="77777777" w:rsidR="00A87EC0" w:rsidRPr="00171D74" w:rsidRDefault="00A87EC0" w:rsidP="00171D7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 xml:space="preserve">050043, г. Алматы, мкн. </w:t>
      </w:r>
      <w:proofErr w:type="spellStart"/>
      <w:r w:rsidRPr="00171D74">
        <w:rPr>
          <w:rFonts w:ascii="Times New Roman" w:hAnsi="Times New Roman"/>
          <w:sz w:val="24"/>
          <w:szCs w:val="24"/>
        </w:rPr>
        <w:t>Мирас</w:t>
      </w:r>
      <w:proofErr w:type="spellEnd"/>
      <w:r w:rsidRPr="00171D74">
        <w:rPr>
          <w:rFonts w:ascii="Times New Roman" w:hAnsi="Times New Roman"/>
          <w:sz w:val="24"/>
          <w:szCs w:val="24"/>
        </w:rPr>
        <w:t xml:space="preserve">, д.157, блок 2, </w:t>
      </w:r>
      <w:proofErr w:type="spellStart"/>
      <w:r w:rsidRPr="00171D74">
        <w:rPr>
          <w:rFonts w:ascii="Times New Roman" w:hAnsi="Times New Roman"/>
          <w:sz w:val="24"/>
          <w:szCs w:val="24"/>
        </w:rPr>
        <w:t>н.п</w:t>
      </w:r>
      <w:proofErr w:type="spellEnd"/>
      <w:r w:rsidRPr="00171D74">
        <w:rPr>
          <w:rFonts w:ascii="Times New Roman" w:hAnsi="Times New Roman"/>
          <w:sz w:val="24"/>
          <w:szCs w:val="24"/>
        </w:rPr>
        <w:t>. 819</w:t>
      </w:r>
    </w:p>
    <w:p w14:paraId="0F8F1B44" w14:textId="77777777" w:rsidR="00A87EC0" w:rsidRPr="00171D74" w:rsidRDefault="00A87EC0" w:rsidP="00171D7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D74">
        <w:rPr>
          <w:rFonts w:ascii="Times New Roman" w:hAnsi="Times New Roman"/>
          <w:sz w:val="24"/>
          <w:szCs w:val="24"/>
        </w:rPr>
        <w:t>Тел. (727) 311-81-96/97,</w:t>
      </w:r>
    </w:p>
    <w:p w14:paraId="0015CBAF" w14:textId="77777777" w:rsidR="00215CBB" w:rsidRPr="00171D74" w:rsidRDefault="00A87EC0" w:rsidP="00171D74">
      <w:pPr>
        <w:widowControl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71D74">
        <w:rPr>
          <w:rFonts w:ascii="Times New Roman" w:hAnsi="Times New Roman"/>
          <w:sz w:val="24"/>
          <w:szCs w:val="24"/>
        </w:rPr>
        <w:t xml:space="preserve">электронный адрес: </w:t>
      </w:r>
      <w:r w:rsidRPr="00171D74">
        <w:rPr>
          <w:rFonts w:ascii="Times New Roman" w:hAnsi="Times New Roman"/>
          <w:sz w:val="24"/>
          <w:szCs w:val="24"/>
          <w:lang w:val="en-US"/>
        </w:rPr>
        <w:t>office</w:t>
      </w:r>
      <w:r w:rsidRPr="00171D74">
        <w:rPr>
          <w:rFonts w:ascii="Times New Roman" w:hAnsi="Times New Roman"/>
          <w:sz w:val="24"/>
          <w:szCs w:val="24"/>
        </w:rPr>
        <w:t>.</w:t>
      </w:r>
      <w:r w:rsidRPr="00171D74">
        <w:rPr>
          <w:rFonts w:ascii="Times New Roman" w:hAnsi="Times New Roman"/>
          <w:sz w:val="24"/>
          <w:szCs w:val="24"/>
          <w:lang w:val="en-US"/>
        </w:rPr>
        <w:t>secretary</w:t>
      </w:r>
      <w:r w:rsidRPr="00171D74">
        <w:rPr>
          <w:rFonts w:ascii="Times New Roman" w:hAnsi="Times New Roman"/>
          <w:sz w:val="24"/>
          <w:szCs w:val="24"/>
        </w:rPr>
        <w:t>@</w:t>
      </w:r>
      <w:proofErr w:type="spellStart"/>
      <w:r w:rsidRPr="00171D74">
        <w:rPr>
          <w:rFonts w:ascii="Times New Roman" w:hAnsi="Times New Roman"/>
          <w:sz w:val="24"/>
          <w:szCs w:val="24"/>
          <w:lang w:val="en-US"/>
        </w:rPr>
        <w:t>rogersgroup</w:t>
      </w:r>
      <w:proofErr w:type="spellEnd"/>
      <w:r w:rsidRPr="00171D74">
        <w:rPr>
          <w:rFonts w:ascii="Times New Roman" w:hAnsi="Times New Roman"/>
          <w:sz w:val="24"/>
          <w:szCs w:val="24"/>
        </w:rPr>
        <w:t>.</w:t>
      </w:r>
      <w:r w:rsidRPr="00171D74">
        <w:rPr>
          <w:rFonts w:ascii="Times New Roman" w:hAnsi="Times New Roman"/>
          <w:sz w:val="24"/>
          <w:szCs w:val="24"/>
          <w:lang w:val="en-US"/>
        </w:rPr>
        <w:t>in</w:t>
      </w:r>
    </w:p>
    <w:p w14:paraId="5F33B317" w14:textId="77777777" w:rsidR="00215CBB" w:rsidRPr="00171D74" w:rsidRDefault="002511DF" w:rsidP="00171D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5D6A743D" w14:textId="2459B380" w:rsidR="00EA3BD2" w:rsidRPr="0055584E" w:rsidRDefault="0055584E" w:rsidP="00171D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55584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РК-ЛС-5№025765</w:t>
      </w:r>
    </w:p>
    <w:p w14:paraId="2047F604" w14:textId="77777777" w:rsidR="0055584E" w:rsidRPr="00171D74" w:rsidRDefault="0055584E" w:rsidP="00171D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7FA2B70" w14:textId="77777777" w:rsidR="00593F7B" w:rsidRPr="00171D74" w:rsidRDefault="002511DF" w:rsidP="00171D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71D7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33615B61" w14:textId="721A16FF" w:rsidR="00CA5645" w:rsidRPr="0055584E" w:rsidRDefault="00DE69D1" w:rsidP="00171D7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val="en-US" w:bidi="ru-RU"/>
        </w:rPr>
      </w:pPr>
      <w:r w:rsidRPr="00171D74">
        <w:rPr>
          <w:rFonts w:eastAsia="Microsoft Sans Serif"/>
          <w:lang w:bidi="ru-RU"/>
        </w:rPr>
        <w:t xml:space="preserve">Дата первой регистрации: </w:t>
      </w:r>
      <w:r w:rsidR="0055584E">
        <w:rPr>
          <w:rFonts w:eastAsia="Microsoft Sans Serif"/>
          <w:lang w:val="en-US" w:bidi="ru-RU"/>
        </w:rPr>
        <w:t>21.04.2022</w:t>
      </w:r>
    </w:p>
    <w:p w14:paraId="38FB5D19" w14:textId="77777777" w:rsidR="00B91443" w:rsidRPr="00171D74" w:rsidRDefault="00B91443" w:rsidP="00171D7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1E2F5F27" w14:textId="77777777" w:rsidR="00DF47EB" w:rsidRPr="00171D74" w:rsidRDefault="00DF47EB" w:rsidP="00171D74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171D74">
        <w:rPr>
          <w:rFonts w:ascii="Times New Roman" w:hAnsi="Times New Roman"/>
          <w:b/>
          <w:sz w:val="24"/>
          <w:szCs w:val="24"/>
        </w:rPr>
        <w:t xml:space="preserve">10. </w:t>
      </w:r>
      <w:r w:rsidRPr="00171D74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1A621132" w14:textId="77777777" w:rsidR="00B91443" w:rsidRPr="00171D74" w:rsidRDefault="00B91443" w:rsidP="00171D74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171D74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0" w:history="1">
        <w:r w:rsidRPr="00171D74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171D74">
          <w:rPr>
            <w:rStyle w:val="af"/>
            <w:rFonts w:ascii="Times New Roman" w:hAnsi="Times New Roman"/>
            <w:color w:val="auto"/>
            <w:sz w:val="24"/>
            <w:szCs w:val="24"/>
          </w:rPr>
          <w:t>://</w:t>
        </w:r>
        <w:r w:rsidRPr="00171D74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171D74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171D74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ndda</w:t>
        </w:r>
        <w:proofErr w:type="spellEnd"/>
        <w:r w:rsidRPr="00171D74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171D74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kz</w:t>
        </w:r>
        <w:proofErr w:type="spellEnd"/>
      </w:hyperlink>
      <w:r w:rsidRPr="00171D74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171D74" w:rsidSect="00AE31A4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BA6B" w14:textId="77777777" w:rsidR="000025B3" w:rsidRDefault="000025B3" w:rsidP="00D275FC">
      <w:pPr>
        <w:spacing w:after="0" w:line="240" w:lineRule="auto"/>
      </w:pPr>
      <w:r>
        <w:separator/>
      </w:r>
    </w:p>
  </w:endnote>
  <w:endnote w:type="continuationSeparator" w:id="0">
    <w:p w14:paraId="19E2C293" w14:textId="77777777" w:rsidR="000025B3" w:rsidRDefault="000025B3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A7B1" w14:textId="77777777" w:rsidR="000025B3" w:rsidRDefault="000025B3" w:rsidP="00D275FC">
      <w:pPr>
        <w:spacing w:after="0" w:line="240" w:lineRule="auto"/>
      </w:pPr>
      <w:r>
        <w:separator/>
      </w:r>
    </w:p>
  </w:footnote>
  <w:footnote w:type="continuationSeparator" w:id="0">
    <w:p w14:paraId="60F31259" w14:textId="77777777" w:rsidR="000025B3" w:rsidRDefault="000025B3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96E1" w14:textId="77777777" w:rsidR="00171D74" w:rsidRDefault="00171D74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5911FD" wp14:editId="7013CF7B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0B97D8" w14:textId="77777777" w:rsidR="00171D74" w:rsidRPr="00D275FC" w:rsidRDefault="00171D74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911F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430B97D8" w14:textId="77777777" w:rsidR="00171D74" w:rsidRPr="00D275FC" w:rsidRDefault="00171D74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B7B017F"/>
    <w:multiLevelType w:val="multilevel"/>
    <w:tmpl w:val="03DA2A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D6049F"/>
    <w:multiLevelType w:val="hybridMultilevel"/>
    <w:tmpl w:val="F3D854AC"/>
    <w:lvl w:ilvl="0" w:tplc="9A0ADC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E16C4"/>
    <w:multiLevelType w:val="hybridMultilevel"/>
    <w:tmpl w:val="CDEA4674"/>
    <w:lvl w:ilvl="0" w:tplc="5014744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33DD4"/>
    <w:multiLevelType w:val="hybridMultilevel"/>
    <w:tmpl w:val="4A6ED7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233B48"/>
    <w:multiLevelType w:val="hybridMultilevel"/>
    <w:tmpl w:val="232E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25B3"/>
    <w:rsid w:val="00004C99"/>
    <w:rsid w:val="00010371"/>
    <w:rsid w:val="0002049D"/>
    <w:rsid w:val="00025CEA"/>
    <w:rsid w:val="000264BB"/>
    <w:rsid w:val="00026A9C"/>
    <w:rsid w:val="00030983"/>
    <w:rsid w:val="00033FC1"/>
    <w:rsid w:val="0003607B"/>
    <w:rsid w:val="00036F60"/>
    <w:rsid w:val="00042999"/>
    <w:rsid w:val="00051335"/>
    <w:rsid w:val="0005238D"/>
    <w:rsid w:val="000600BE"/>
    <w:rsid w:val="00062B4B"/>
    <w:rsid w:val="000761FB"/>
    <w:rsid w:val="00076BB9"/>
    <w:rsid w:val="0008458D"/>
    <w:rsid w:val="000852A1"/>
    <w:rsid w:val="000852D1"/>
    <w:rsid w:val="00085804"/>
    <w:rsid w:val="00087569"/>
    <w:rsid w:val="000972E6"/>
    <w:rsid w:val="000A0D71"/>
    <w:rsid w:val="000A15B0"/>
    <w:rsid w:val="000A272B"/>
    <w:rsid w:val="000A2AB4"/>
    <w:rsid w:val="000B51A1"/>
    <w:rsid w:val="000C02B2"/>
    <w:rsid w:val="000C28FE"/>
    <w:rsid w:val="000C2C4B"/>
    <w:rsid w:val="000C3EBE"/>
    <w:rsid w:val="000C4C48"/>
    <w:rsid w:val="000D184E"/>
    <w:rsid w:val="000D1915"/>
    <w:rsid w:val="000D457D"/>
    <w:rsid w:val="000E01AB"/>
    <w:rsid w:val="000E153C"/>
    <w:rsid w:val="000E3634"/>
    <w:rsid w:val="000E3C65"/>
    <w:rsid w:val="000E49F0"/>
    <w:rsid w:val="000E585F"/>
    <w:rsid w:val="000E6126"/>
    <w:rsid w:val="000E7820"/>
    <w:rsid w:val="000F42BB"/>
    <w:rsid w:val="00100406"/>
    <w:rsid w:val="00102E2A"/>
    <w:rsid w:val="0010572C"/>
    <w:rsid w:val="00107A8A"/>
    <w:rsid w:val="00111788"/>
    <w:rsid w:val="00120934"/>
    <w:rsid w:val="00123DB5"/>
    <w:rsid w:val="001240E6"/>
    <w:rsid w:val="001246C5"/>
    <w:rsid w:val="00125232"/>
    <w:rsid w:val="00125F18"/>
    <w:rsid w:val="0013003E"/>
    <w:rsid w:val="0013011C"/>
    <w:rsid w:val="00132B9A"/>
    <w:rsid w:val="001368AE"/>
    <w:rsid w:val="001368FD"/>
    <w:rsid w:val="00144CCD"/>
    <w:rsid w:val="0014699B"/>
    <w:rsid w:val="0014739A"/>
    <w:rsid w:val="0015490C"/>
    <w:rsid w:val="0015493C"/>
    <w:rsid w:val="001557F4"/>
    <w:rsid w:val="001573E2"/>
    <w:rsid w:val="0015782C"/>
    <w:rsid w:val="0016278D"/>
    <w:rsid w:val="00164E5D"/>
    <w:rsid w:val="00167CE8"/>
    <w:rsid w:val="0017042B"/>
    <w:rsid w:val="00171D74"/>
    <w:rsid w:val="001765C8"/>
    <w:rsid w:val="0018016B"/>
    <w:rsid w:val="00184E5B"/>
    <w:rsid w:val="001872CE"/>
    <w:rsid w:val="00187F3A"/>
    <w:rsid w:val="001930E6"/>
    <w:rsid w:val="001937AD"/>
    <w:rsid w:val="0019465A"/>
    <w:rsid w:val="00195B8C"/>
    <w:rsid w:val="001A241A"/>
    <w:rsid w:val="001A2CB2"/>
    <w:rsid w:val="001A2D89"/>
    <w:rsid w:val="001A3A84"/>
    <w:rsid w:val="001B1250"/>
    <w:rsid w:val="001B2FA2"/>
    <w:rsid w:val="001B4D06"/>
    <w:rsid w:val="001B6AEC"/>
    <w:rsid w:val="001D061B"/>
    <w:rsid w:val="001D0B84"/>
    <w:rsid w:val="001D3FBA"/>
    <w:rsid w:val="001D5B7F"/>
    <w:rsid w:val="001D7735"/>
    <w:rsid w:val="001E5E2A"/>
    <w:rsid w:val="001E6F4C"/>
    <w:rsid w:val="001F16AA"/>
    <w:rsid w:val="00200F3B"/>
    <w:rsid w:val="00203355"/>
    <w:rsid w:val="0020414E"/>
    <w:rsid w:val="00211005"/>
    <w:rsid w:val="0021309A"/>
    <w:rsid w:val="00213159"/>
    <w:rsid w:val="00215CBB"/>
    <w:rsid w:val="002162F4"/>
    <w:rsid w:val="00216A13"/>
    <w:rsid w:val="00217D41"/>
    <w:rsid w:val="002222A9"/>
    <w:rsid w:val="00222CA6"/>
    <w:rsid w:val="002260EA"/>
    <w:rsid w:val="00232642"/>
    <w:rsid w:val="002362ED"/>
    <w:rsid w:val="00236353"/>
    <w:rsid w:val="00237697"/>
    <w:rsid w:val="00240487"/>
    <w:rsid w:val="002407F3"/>
    <w:rsid w:val="002410EA"/>
    <w:rsid w:val="0024225F"/>
    <w:rsid w:val="002479A5"/>
    <w:rsid w:val="00250EDB"/>
    <w:rsid w:val="002511DF"/>
    <w:rsid w:val="00253209"/>
    <w:rsid w:val="00256E10"/>
    <w:rsid w:val="00260413"/>
    <w:rsid w:val="00260EBC"/>
    <w:rsid w:val="00262B87"/>
    <w:rsid w:val="00264710"/>
    <w:rsid w:val="00264A6E"/>
    <w:rsid w:val="00264F8C"/>
    <w:rsid w:val="00265F38"/>
    <w:rsid w:val="002671A6"/>
    <w:rsid w:val="00267567"/>
    <w:rsid w:val="00270705"/>
    <w:rsid w:val="00270B0A"/>
    <w:rsid w:val="00276B81"/>
    <w:rsid w:val="00280121"/>
    <w:rsid w:val="00281FBE"/>
    <w:rsid w:val="00286FB2"/>
    <w:rsid w:val="00290D2E"/>
    <w:rsid w:val="00292332"/>
    <w:rsid w:val="00292715"/>
    <w:rsid w:val="002977C1"/>
    <w:rsid w:val="002A591C"/>
    <w:rsid w:val="002A5F1A"/>
    <w:rsid w:val="002A61F6"/>
    <w:rsid w:val="002A682C"/>
    <w:rsid w:val="002B05A9"/>
    <w:rsid w:val="002B631B"/>
    <w:rsid w:val="002B7463"/>
    <w:rsid w:val="002C10E1"/>
    <w:rsid w:val="002C15EB"/>
    <w:rsid w:val="002C1660"/>
    <w:rsid w:val="002C2855"/>
    <w:rsid w:val="002C35A2"/>
    <w:rsid w:val="002C5345"/>
    <w:rsid w:val="002C701F"/>
    <w:rsid w:val="002D0ABE"/>
    <w:rsid w:val="002D1041"/>
    <w:rsid w:val="002D179B"/>
    <w:rsid w:val="002D56B7"/>
    <w:rsid w:val="002D5CF6"/>
    <w:rsid w:val="002E04B7"/>
    <w:rsid w:val="002E0BAD"/>
    <w:rsid w:val="002E0D43"/>
    <w:rsid w:val="002E1DAB"/>
    <w:rsid w:val="002E2988"/>
    <w:rsid w:val="002E6E77"/>
    <w:rsid w:val="002F2263"/>
    <w:rsid w:val="002F2F7B"/>
    <w:rsid w:val="002F4953"/>
    <w:rsid w:val="002F4A14"/>
    <w:rsid w:val="002F5D15"/>
    <w:rsid w:val="003043BF"/>
    <w:rsid w:val="003062AC"/>
    <w:rsid w:val="00320073"/>
    <w:rsid w:val="003214FF"/>
    <w:rsid w:val="003262DF"/>
    <w:rsid w:val="00332951"/>
    <w:rsid w:val="00337B0D"/>
    <w:rsid w:val="0034682B"/>
    <w:rsid w:val="0035099B"/>
    <w:rsid w:val="00354567"/>
    <w:rsid w:val="00354659"/>
    <w:rsid w:val="00356237"/>
    <w:rsid w:val="0036288F"/>
    <w:rsid w:val="00363F37"/>
    <w:rsid w:val="00365B10"/>
    <w:rsid w:val="00367BA7"/>
    <w:rsid w:val="00372082"/>
    <w:rsid w:val="00373FB3"/>
    <w:rsid w:val="003761C0"/>
    <w:rsid w:val="00381140"/>
    <w:rsid w:val="003812B2"/>
    <w:rsid w:val="00383CDB"/>
    <w:rsid w:val="00384EFD"/>
    <w:rsid w:val="0038595A"/>
    <w:rsid w:val="003879F9"/>
    <w:rsid w:val="00387CB8"/>
    <w:rsid w:val="003976C7"/>
    <w:rsid w:val="003A035E"/>
    <w:rsid w:val="003A4279"/>
    <w:rsid w:val="003A577F"/>
    <w:rsid w:val="003B0285"/>
    <w:rsid w:val="003B7F44"/>
    <w:rsid w:val="003C07E3"/>
    <w:rsid w:val="003C1AA4"/>
    <w:rsid w:val="003C22AC"/>
    <w:rsid w:val="003C659E"/>
    <w:rsid w:val="003C7B7E"/>
    <w:rsid w:val="003D3148"/>
    <w:rsid w:val="003E13CF"/>
    <w:rsid w:val="003E209A"/>
    <w:rsid w:val="003E3B47"/>
    <w:rsid w:val="003E4F5E"/>
    <w:rsid w:val="003F2198"/>
    <w:rsid w:val="003F423E"/>
    <w:rsid w:val="003F47B3"/>
    <w:rsid w:val="003F47F8"/>
    <w:rsid w:val="003F5344"/>
    <w:rsid w:val="003F6CE2"/>
    <w:rsid w:val="003F7EDC"/>
    <w:rsid w:val="00404548"/>
    <w:rsid w:val="004064CE"/>
    <w:rsid w:val="0041162E"/>
    <w:rsid w:val="004125D8"/>
    <w:rsid w:val="004129A0"/>
    <w:rsid w:val="004200EA"/>
    <w:rsid w:val="0042324D"/>
    <w:rsid w:val="00425E03"/>
    <w:rsid w:val="0042786D"/>
    <w:rsid w:val="00432C47"/>
    <w:rsid w:val="00433835"/>
    <w:rsid w:val="00433C62"/>
    <w:rsid w:val="0043556C"/>
    <w:rsid w:val="004363DC"/>
    <w:rsid w:val="0044164D"/>
    <w:rsid w:val="00441AAD"/>
    <w:rsid w:val="004528E1"/>
    <w:rsid w:val="00452F3C"/>
    <w:rsid w:val="00456840"/>
    <w:rsid w:val="00456F01"/>
    <w:rsid w:val="00461042"/>
    <w:rsid w:val="0046537D"/>
    <w:rsid w:val="00467197"/>
    <w:rsid w:val="004678BD"/>
    <w:rsid w:val="00472EF5"/>
    <w:rsid w:val="004754EA"/>
    <w:rsid w:val="00476C39"/>
    <w:rsid w:val="004813F7"/>
    <w:rsid w:val="00482317"/>
    <w:rsid w:val="0048389C"/>
    <w:rsid w:val="0048687C"/>
    <w:rsid w:val="00487174"/>
    <w:rsid w:val="00491F55"/>
    <w:rsid w:val="0049318D"/>
    <w:rsid w:val="00494D8B"/>
    <w:rsid w:val="004951BD"/>
    <w:rsid w:val="00497264"/>
    <w:rsid w:val="004A22E9"/>
    <w:rsid w:val="004A2C21"/>
    <w:rsid w:val="004A31B4"/>
    <w:rsid w:val="004A428C"/>
    <w:rsid w:val="004A616A"/>
    <w:rsid w:val="004A7038"/>
    <w:rsid w:val="004A7BE0"/>
    <w:rsid w:val="004B6D94"/>
    <w:rsid w:val="004C1922"/>
    <w:rsid w:val="004C3EE5"/>
    <w:rsid w:val="004C462F"/>
    <w:rsid w:val="004C46E2"/>
    <w:rsid w:val="004C6613"/>
    <w:rsid w:val="004D0928"/>
    <w:rsid w:val="004D157A"/>
    <w:rsid w:val="004D25D0"/>
    <w:rsid w:val="004D2D86"/>
    <w:rsid w:val="004D49E9"/>
    <w:rsid w:val="004D4C50"/>
    <w:rsid w:val="004E2548"/>
    <w:rsid w:val="004E6A74"/>
    <w:rsid w:val="004F45AC"/>
    <w:rsid w:val="004F602D"/>
    <w:rsid w:val="00506C9D"/>
    <w:rsid w:val="005071DA"/>
    <w:rsid w:val="00513189"/>
    <w:rsid w:val="00523D82"/>
    <w:rsid w:val="005313FF"/>
    <w:rsid w:val="00534F94"/>
    <w:rsid w:val="00541A00"/>
    <w:rsid w:val="00543264"/>
    <w:rsid w:val="005444B2"/>
    <w:rsid w:val="005446CA"/>
    <w:rsid w:val="00544AFC"/>
    <w:rsid w:val="00547621"/>
    <w:rsid w:val="00552F31"/>
    <w:rsid w:val="00552F8B"/>
    <w:rsid w:val="00553B99"/>
    <w:rsid w:val="0055584E"/>
    <w:rsid w:val="00561FE7"/>
    <w:rsid w:val="00563B44"/>
    <w:rsid w:val="00566737"/>
    <w:rsid w:val="00567153"/>
    <w:rsid w:val="00575348"/>
    <w:rsid w:val="0057535D"/>
    <w:rsid w:val="0058312D"/>
    <w:rsid w:val="005852CF"/>
    <w:rsid w:val="005869C5"/>
    <w:rsid w:val="0059203A"/>
    <w:rsid w:val="005921EA"/>
    <w:rsid w:val="005924F5"/>
    <w:rsid w:val="00593F7B"/>
    <w:rsid w:val="00595D11"/>
    <w:rsid w:val="00597AA4"/>
    <w:rsid w:val="005A3C81"/>
    <w:rsid w:val="005A5680"/>
    <w:rsid w:val="005A6639"/>
    <w:rsid w:val="005A6914"/>
    <w:rsid w:val="005B3FFE"/>
    <w:rsid w:val="005B4929"/>
    <w:rsid w:val="005B5B60"/>
    <w:rsid w:val="005C1377"/>
    <w:rsid w:val="005C1519"/>
    <w:rsid w:val="005C1C4E"/>
    <w:rsid w:val="005C37CE"/>
    <w:rsid w:val="005C4994"/>
    <w:rsid w:val="005C4A16"/>
    <w:rsid w:val="005D030D"/>
    <w:rsid w:val="005D3500"/>
    <w:rsid w:val="005D66F3"/>
    <w:rsid w:val="005D68C6"/>
    <w:rsid w:val="005D7EE3"/>
    <w:rsid w:val="005E2289"/>
    <w:rsid w:val="005E400E"/>
    <w:rsid w:val="005E4C65"/>
    <w:rsid w:val="005E50DE"/>
    <w:rsid w:val="005E7569"/>
    <w:rsid w:val="005E76DA"/>
    <w:rsid w:val="005F1E3A"/>
    <w:rsid w:val="005F3B6F"/>
    <w:rsid w:val="005F43B6"/>
    <w:rsid w:val="005F6D65"/>
    <w:rsid w:val="005F7097"/>
    <w:rsid w:val="0060364A"/>
    <w:rsid w:val="00604FC8"/>
    <w:rsid w:val="006068B7"/>
    <w:rsid w:val="006105F5"/>
    <w:rsid w:val="006127F7"/>
    <w:rsid w:val="00617843"/>
    <w:rsid w:val="00620F34"/>
    <w:rsid w:val="00621F49"/>
    <w:rsid w:val="00622207"/>
    <w:rsid w:val="00624C1B"/>
    <w:rsid w:val="00624D39"/>
    <w:rsid w:val="00624FAE"/>
    <w:rsid w:val="00625471"/>
    <w:rsid w:val="0062661D"/>
    <w:rsid w:val="00627853"/>
    <w:rsid w:val="00632571"/>
    <w:rsid w:val="00634D0C"/>
    <w:rsid w:val="00635827"/>
    <w:rsid w:val="0065148D"/>
    <w:rsid w:val="00652BCE"/>
    <w:rsid w:val="00652E29"/>
    <w:rsid w:val="00653617"/>
    <w:rsid w:val="00657571"/>
    <w:rsid w:val="00662F3A"/>
    <w:rsid w:val="0067021E"/>
    <w:rsid w:val="0067136B"/>
    <w:rsid w:val="00671A0D"/>
    <w:rsid w:val="006738BA"/>
    <w:rsid w:val="00681915"/>
    <w:rsid w:val="00691208"/>
    <w:rsid w:val="006920E8"/>
    <w:rsid w:val="00696812"/>
    <w:rsid w:val="006A23C4"/>
    <w:rsid w:val="006A702E"/>
    <w:rsid w:val="006A79AA"/>
    <w:rsid w:val="006B1751"/>
    <w:rsid w:val="006B49AD"/>
    <w:rsid w:val="006B66EB"/>
    <w:rsid w:val="006B7A90"/>
    <w:rsid w:val="006C0733"/>
    <w:rsid w:val="006C19E0"/>
    <w:rsid w:val="006C5F38"/>
    <w:rsid w:val="006D5986"/>
    <w:rsid w:val="006D7D5A"/>
    <w:rsid w:val="006E4305"/>
    <w:rsid w:val="006F07B9"/>
    <w:rsid w:val="006F5055"/>
    <w:rsid w:val="006F5763"/>
    <w:rsid w:val="007025B6"/>
    <w:rsid w:val="00704BAB"/>
    <w:rsid w:val="00707E9F"/>
    <w:rsid w:val="007104D1"/>
    <w:rsid w:val="00712E82"/>
    <w:rsid w:val="007135A6"/>
    <w:rsid w:val="00713E56"/>
    <w:rsid w:val="0071752A"/>
    <w:rsid w:val="00724DB0"/>
    <w:rsid w:val="00726729"/>
    <w:rsid w:val="00726BD3"/>
    <w:rsid w:val="00730461"/>
    <w:rsid w:val="00733A73"/>
    <w:rsid w:val="0074402D"/>
    <w:rsid w:val="00746FF2"/>
    <w:rsid w:val="007479AE"/>
    <w:rsid w:val="007578AC"/>
    <w:rsid w:val="00757A2C"/>
    <w:rsid w:val="00761133"/>
    <w:rsid w:val="00764E84"/>
    <w:rsid w:val="0076574F"/>
    <w:rsid w:val="0077016D"/>
    <w:rsid w:val="007725E3"/>
    <w:rsid w:val="007762F8"/>
    <w:rsid w:val="00780A22"/>
    <w:rsid w:val="007816FF"/>
    <w:rsid w:val="00783520"/>
    <w:rsid w:val="0078568D"/>
    <w:rsid w:val="0078731F"/>
    <w:rsid w:val="00791279"/>
    <w:rsid w:val="007914A1"/>
    <w:rsid w:val="0079234E"/>
    <w:rsid w:val="007943FF"/>
    <w:rsid w:val="00797FDC"/>
    <w:rsid w:val="007A02D3"/>
    <w:rsid w:val="007A18B1"/>
    <w:rsid w:val="007A43FD"/>
    <w:rsid w:val="007B011E"/>
    <w:rsid w:val="007B01DD"/>
    <w:rsid w:val="007B0B9F"/>
    <w:rsid w:val="007B339B"/>
    <w:rsid w:val="007C055A"/>
    <w:rsid w:val="007C1693"/>
    <w:rsid w:val="007C405E"/>
    <w:rsid w:val="007D0E84"/>
    <w:rsid w:val="007D681B"/>
    <w:rsid w:val="007E1D85"/>
    <w:rsid w:val="007E6B95"/>
    <w:rsid w:val="007F284B"/>
    <w:rsid w:val="007F38F7"/>
    <w:rsid w:val="007F4111"/>
    <w:rsid w:val="00803517"/>
    <w:rsid w:val="00804A48"/>
    <w:rsid w:val="00805A89"/>
    <w:rsid w:val="008106A7"/>
    <w:rsid w:val="0081154A"/>
    <w:rsid w:val="00814DFC"/>
    <w:rsid w:val="0081542F"/>
    <w:rsid w:val="00815F5F"/>
    <w:rsid w:val="00820B36"/>
    <w:rsid w:val="00827BB2"/>
    <w:rsid w:val="008329DA"/>
    <w:rsid w:val="00832A7E"/>
    <w:rsid w:val="008330E7"/>
    <w:rsid w:val="008353A4"/>
    <w:rsid w:val="008407EF"/>
    <w:rsid w:val="008416C6"/>
    <w:rsid w:val="008418F5"/>
    <w:rsid w:val="008451C8"/>
    <w:rsid w:val="00847154"/>
    <w:rsid w:val="00851087"/>
    <w:rsid w:val="008545D4"/>
    <w:rsid w:val="00857909"/>
    <w:rsid w:val="0086061B"/>
    <w:rsid w:val="00862FA8"/>
    <w:rsid w:val="00866195"/>
    <w:rsid w:val="0086657B"/>
    <w:rsid w:val="0087104B"/>
    <w:rsid w:val="008711F4"/>
    <w:rsid w:val="00874243"/>
    <w:rsid w:val="00874B0D"/>
    <w:rsid w:val="00877530"/>
    <w:rsid w:val="0088254B"/>
    <w:rsid w:val="008832E5"/>
    <w:rsid w:val="008872AB"/>
    <w:rsid w:val="00891EB8"/>
    <w:rsid w:val="0089401D"/>
    <w:rsid w:val="00895628"/>
    <w:rsid w:val="00897669"/>
    <w:rsid w:val="008A3344"/>
    <w:rsid w:val="008A5076"/>
    <w:rsid w:val="008B3713"/>
    <w:rsid w:val="008B3E5D"/>
    <w:rsid w:val="008C0181"/>
    <w:rsid w:val="008C477A"/>
    <w:rsid w:val="008C52F6"/>
    <w:rsid w:val="008C6162"/>
    <w:rsid w:val="008C6434"/>
    <w:rsid w:val="008D0B8D"/>
    <w:rsid w:val="008D1CAA"/>
    <w:rsid w:val="008D4451"/>
    <w:rsid w:val="008D4F2B"/>
    <w:rsid w:val="008D62B7"/>
    <w:rsid w:val="008E19AE"/>
    <w:rsid w:val="008E6895"/>
    <w:rsid w:val="008E7226"/>
    <w:rsid w:val="008F0721"/>
    <w:rsid w:val="008F742A"/>
    <w:rsid w:val="008F798D"/>
    <w:rsid w:val="00900B3C"/>
    <w:rsid w:val="00904FB5"/>
    <w:rsid w:val="0091136C"/>
    <w:rsid w:val="009128A3"/>
    <w:rsid w:val="00912F25"/>
    <w:rsid w:val="0091435F"/>
    <w:rsid w:val="00917590"/>
    <w:rsid w:val="009217CC"/>
    <w:rsid w:val="009222EF"/>
    <w:rsid w:val="00925BD7"/>
    <w:rsid w:val="00930D7D"/>
    <w:rsid w:val="00932697"/>
    <w:rsid w:val="00936665"/>
    <w:rsid w:val="0095047E"/>
    <w:rsid w:val="00956101"/>
    <w:rsid w:val="00957BAF"/>
    <w:rsid w:val="00962CD6"/>
    <w:rsid w:val="00974EE1"/>
    <w:rsid w:val="009757E4"/>
    <w:rsid w:val="00980ED0"/>
    <w:rsid w:val="00985916"/>
    <w:rsid w:val="00986783"/>
    <w:rsid w:val="00986E85"/>
    <w:rsid w:val="00993A60"/>
    <w:rsid w:val="009953A7"/>
    <w:rsid w:val="00997292"/>
    <w:rsid w:val="009A6EB9"/>
    <w:rsid w:val="009B014E"/>
    <w:rsid w:val="009B07F5"/>
    <w:rsid w:val="009B18B8"/>
    <w:rsid w:val="009D13A5"/>
    <w:rsid w:val="009D2377"/>
    <w:rsid w:val="009D3875"/>
    <w:rsid w:val="009D424C"/>
    <w:rsid w:val="009D4BE0"/>
    <w:rsid w:val="009D67EC"/>
    <w:rsid w:val="009D71D5"/>
    <w:rsid w:val="009E2887"/>
    <w:rsid w:val="009E2EB4"/>
    <w:rsid w:val="009E56D6"/>
    <w:rsid w:val="009E5CB9"/>
    <w:rsid w:val="009F07F5"/>
    <w:rsid w:val="009F1119"/>
    <w:rsid w:val="009F22EA"/>
    <w:rsid w:val="009F31F2"/>
    <w:rsid w:val="009F45A5"/>
    <w:rsid w:val="009F5A85"/>
    <w:rsid w:val="009F5B20"/>
    <w:rsid w:val="009F72B0"/>
    <w:rsid w:val="00A01C2E"/>
    <w:rsid w:val="00A02BB2"/>
    <w:rsid w:val="00A03659"/>
    <w:rsid w:val="00A04052"/>
    <w:rsid w:val="00A04FFE"/>
    <w:rsid w:val="00A06AD6"/>
    <w:rsid w:val="00A0709E"/>
    <w:rsid w:val="00A074C5"/>
    <w:rsid w:val="00A07B7D"/>
    <w:rsid w:val="00A10BA1"/>
    <w:rsid w:val="00A12563"/>
    <w:rsid w:val="00A2498C"/>
    <w:rsid w:val="00A26BB4"/>
    <w:rsid w:val="00A300B9"/>
    <w:rsid w:val="00A30A1E"/>
    <w:rsid w:val="00A30C87"/>
    <w:rsid w:val="00A31019"/>
    <w:rsid w:val="00A34859"/>
    <w:rsid w:val="00A47A47"/>
    <w:rsid w:val="00A53973"/>
    <w:rsid w:val="00A5580C"/>
    <w:rsid w:val="00A611FC"/>
    <w:rsid w:val="00A8360A"/>
    <w:rsid w:val="00A84EA1"/>
    <w:rsid w:val="00A87EC0"/>
    <w:rsid w:val="00A9232D"/>
    <w:rsid w:val="00A93C31"/>
    <w:rsid w:val="00AA4618"/>
    <w:rsid w:val="00AA5275"/>
    <w:rsid w:val="00AA5E2F"/>
    <w:rsid w:val="00AA7317"/>
    <w:rsid w:val="00AB72CE"/>
    <w:rsid w:val="00AC1C3A"/>
    <w:rsid w:val="00AC2C0B"/>
    <w:rsid w:val="00AC3AB3"/>
    <w:rsid w:val="00AC4905"/>
    <w:rsid w:val="00AC54CC"/>
    <w:rsid w:val="00AC7195"/>
    <w:rsid w:val="00AD2C96"/>
    <w:rsid w:val="00AD7D44"/>
    <w:rsid w:val="00AE31A4"/>
    <w:rsid w:val="00AE7922"/>
    <w:rsid w:val="00AF056B"/>
    <w:rsid w:val="00AF257A"/>
    <w:rsid w:val="00AF2BB5"/>
    <w:rsid w:val="00B01011"/>
    <w:rsid w:val="00B01710"/>
    <w:rsid w:val="00B05BD1"/>
    <w:rsid w:val="00B10089"/>
    <w:rsid w:val="00B11D95"/>
    <w:rsid w:val="00B131F9"/>
    <w:rsid w:val="00B16707"/>
    <w:rsid w:val="00B21CF0"/>
    <w:rsid w:val="00B22E50"/>
    <w:rsid w:val="00B26ED6"/>
    <w:rsid w:val="00B33B85"/>
    <w:rsid w:val="00B35663"/>
    <w:rsid w:val="00B37B12"/>
    <w:rsid w:val="00B4346F"/>
    <w:rsid w:val="00B4470E"/>
    <w:rsid w:val="00B46F30"/>
    <w:rsid w:val="00B51712"/>
    <w:rsid w:val="00B608C1"/>
    <w:rsid w:val="00B60D3D"/>
    <w:rsid w:val="00B61D95"/>
    <w:rsid w:val="00B66A4E"/>
    <w:rsid w:val="00B7231F"/>
    <w:rsid w:val="00B83F36"/>
    <w:rsid w:val="00B90A1E"/>
    <w:rsid w:val="00B91443"/>
    <w:rsid w:val="00B9187F"/>
    <w:rsid w:val="00BA06E5"/>
    <w:rsid w:val="00BA2BF3"/>
    <w:rsid w:val="00BA5E6F"/>
    <w:rsid w:val="00BB111F"/>
    <w:rsid w:val="00BB3050"/>
    <w:rsid w:val="00BB5008"/>
    <w:rsid w:val="00BB7831"/>
    <w:rsid w:val="00BC31BC"/>
    <w:rsid w:val="00BC6167"/>
    <w:rsid w:val="00BC6A01"/>
    <w:rsid w:val="00BE0F49"/>
    <w:rsid w:val="00BE14FF"/>
    <w:rsid w:val="00BE198F"/>
    <w:rsid w:val="00BE1B4C"/>
    <w:rsid w:val="00BE4435"/>
    <w:rsid w:val="00BE6B71"/>
    <w:rsid w:val="00C00F6C"/>
    <w:rsid w:val="00C06EFE"/>
    <w:rsid w:val="00C07133"/>
    <w:rsid w:val="00C07BB3"/>
    <w:rsid w:val="00C10525"/>
    <w:rsid w:val="00C153F2"/>
    <w:rsid w:val="00C2000E"/>
    <w:rsid w:val="00C236F6"/>
    <w:rsid w:val="00C2388B"/>
    <w:rsid w:val="00C30CCB"/>
    <w:rsid w:val="00C32345"/>
    <w:rsid w:val="00C3281F"/>
    <w:rsid w:val="00C33FFF"/>
    <w:rsid w:val="00C379C9"/>
    <w:rsid w:val="00C408E4"/>
    <w:rsid w:val="00C422B8"/>
    <w:rsid w:val="00C441D4"/>
    <w:rsid w:val="00C44DF5"/>
    <w:rsid w:val="00C5171E"/>
    <w:rsid w:val="00C52363"/>
    <w:rsid w:val="00C544D4"/>
    <w:rsid w:val="00C546C6"/>
    <w:rsid w:val="00C55192"/>
    <w:rsid w:val="00C566D6"/>
    <w:rsid w:val="00C64513"/>
    <w:rsid w:val="00C67216"/>
    <w:rsid w:val="00C71527"/>
    <w:rsid w:val="00C71E57"/>
    <w:rsid w:val="00C728F4"/>
    <w:rsid w:val="00C764D9"/>
    <w:rsid w:val="00C77910"/>
    <w:rsid w:val="00C77D4C"/>
    <w:rsid w:val="00C839ED"/>
    <w:rsid w:val="00C84299"/>
    <w:rsid w:val="00C8443A"/>
    <w:rsid w:val="00C86991"/>
    <w:rsid w:val="00C92F14"/>
    <w:rsid w:val="00C94B98"/>
    <w:rsid w:val="00C94FB8"/>
    <w:rsid w:val="00C95848"/>
    <w:rsid w:val="00C97365"/>
    <w:rsid w:val="00CA1471"/>
    <w:rsid w:val="00CA4C1A"/>
    <w:rsid w:val="00CA5645"/>
    <w:rsid w:val="00CB54DD"/>
    <w:rsid w:val="00CC08BA"/>
    <w:rsid w:val="00CC1A0F"/>
    <w:rsid w:val="00CC330A"/>
    <w:rsid w:val="00CC5727"/>
    <w:rsid w:val="00CC7DBD"/>
    <w:rsid w:val="00CD6935"/>
    <w:rsid w:val="00CE03ED"/>
    <w:rsid w:val="00CE0F4C"/>
    <w:rsid w:val="00CE5838"/>
    <w:rsid w:val="00CE7F7F"/>
    <w:rsid w:val="00CF3849"/>
    <w:rsid w:val="00CF495B"/>
    <w:rsid w:val="00CF510F"/>
    <w:rsid w:val="00D01717"/>
    <w:rsid w:val="00D01727"/>
    <w:rsid w:val="00D0233C"/>
    <w:rsid w:val="00D036C7"/>
    <w:rsid w:val="00D041C3"/>
    <w:rsid w:val="00D04954"/>
    <w:rsid w:val="00D06B1C"/>
    <w:rsid w:val="00D1137B"/>
    <w:rsid w:val="00D11462"/>
    <w:rsid w:val="00D12841"/>
    <w:rsid w:val="00D14D61"/>
    <w:rsid w:val="00D22A47"/>
    <w:rsid w:val="00D25CB4"/>
    <w:rsid w:val="00D275FC"/>
    <w:rsid w:val="00D3279D"/>
    <w:rsid w:val="00D3576E"/>
    <w:rsid w:val="00D4244C"/>
    <w:rsid w:val="00D43297"/>
    <w:rsid w:val="00D46B0B"/>
    <w:rsid w:val="00D55ED8"/>
    <w:rsid w:val="00D60C5A"/>
    <w:rsid w:val="00D61577"/>
    <w:rsid w:val="00D64A4D"/>
    <w:rsid w:val="00D70DB6"/>
    <w:rsid w:val="00D723BC"/>
    <w:rsid w:val="00D73433"/>
    <w:rsid w:val="00D76048"/>
    <w:rsid w:val="00D77DF1"/>
    <w:rsid w:val="00D810FF"/>
    <w:rsid w:val="00D82298"/>
    <w:rsid w:val="00D831C2"/>
    <w:rsid w:val="00D836BD"/>
    <w:rsid w:val="00D93C80"/>
    <w:rsid w:val="00D95003"/>
    <w:rsid w:val="00D955C4"/>
    <w:rsid w:val="00D9686A"/>
    <w:rsid w:val="00D96A8F"/>
    <w:rsid w:val="00DA08D7"/>
    <w:rsid w:val="00DA16F7"/>
    <w:rsid w:val="00DA705F"/>
    <w:rsid w:val="00DB0D9D"/>
    <w:rsid w:val="00DB406A"/>
    <w:rsid w:val="00DB4F15"/>
    <w:rsid w:val="00DB7FB0"/>
    <w:rsid w:val="00DC4664"/>
    <w:rsid w:val="00DC73BF"/>
    <w:rsid w:val="00DD5E3A"/>
    <w:rsid w:val="00DE1FB2"/>
    <w:rsid w:val="00DE4FC7"/>
    <w:rsid w:val="00DE500C"/>
    <w:rsid w:val="00DE69D1"/>
    <w:rsid w:val="00DF11A7"/>
    <w:rsid w:val="00DF2DBD"/>
    <w:rsid w:val="00DF3381"/>
    <w:rsid w:val="00DF47EB"/>
    <w:rsid w:val="00E0235C"/>
    <w:rsid w:val="00E15C09"/>
    <w:rsid w:val="00E1793F"/>
    <w:rsid w:val="00E2039F"/>
    <w:rsid w:val="00E211ED"/>
    <w:rsid w:val="00E23707"/>
    <w:rsid w:val="00E24FFD"/>
    <w:rsid w:val="00E25721"/>
    <w:rsid w:val="00E258FA"/>
    <w:rsid w:val="00E271CB"/>
    <w:rsid w:val="00E301D0"/>
    <w:rsid w:val="00E317B2"/>
    <w:rsid w:val="00E33FE3"/>
    <w:rsid w:val="00E3445B"/>
    <w:rsid w:val="00E34FE3"/>
    <w:rsid w:val="00E3643B"/>
    <w:rsid w:val="00E41A29"/>
    <w:rsid w:val="00E428C8"/>
    <w:rsid w:val="00E46A90"/>
    <w:rsid w:val="00E47E48"/>
    <w:rsid w:val="00E5264F"/>
    <w:rsid w:val="00E55D6C"/>
    <w:rsid w:val="00E57396"/>
    <w:rsid w:val="00E57EF5"/>
    <w:rsid w:val="00E65363"/>
    <w:rsid w:val="00E677F4"/>
    <w:rsid w:val="00E71CB3"/>
    <w:rsid w:val="00E73D14"/>
    <w:rsid w:val="00E75FFF"/>
    <w:rsid w:val="00E813C6"/>
    <w:rsid w:val="00E81A1B"/>
    <w:rsid w:val="00E81A86"/>
    <w:rsid w:val="00E84305"/>
    <w:rsid w:val="00E85A7A"/>
    <w:rsid w:val="00E8607B"/>
    <w:rsid w:val="00E87E04"/>
    <w:rsid w:val="00E91073"/>
    <w:rsid w:val="00E91DA2"/>
    <w:rsid w:val="00E93583"/>
    <w:rsid w:val="00EA0637"/>
    <w:rsid w:val="00EA0F57"/>
    <w:rsid w:val="00EA2F86"/>
    <w:rsid w:val="00EA303C"/>
    <w:rsid w:val="00EA3BD2"/>
    <w:rsid w:val="00EA3E8B"/>
    <w:rsid w:val="00EA4D6E"/>
    <w:rsid w:val="00EA6837"/>
    <w:rsid w:val="00EA6D39"/>
    <w:rsid w:val="00EB1D97"/>
    <w:rsid w:val="00EB2CBD"/>
    <w:rsid w:val="00EB32A3"/>
    <w:rsid w:val="00EB41C1"/>
    <w:rsid w:val="00EB5EDA"/>
    <w:rsid w:val="00EC0C62"/>
    <w:rsid w:val="00EC480E"/>
    <w:rsid w:val="00EC4E42"/>
    <w:rsid w:val="00EC5355"/>
    <w:rsid w:val="00ED36F7"/>
    <w:rsid w:val="00EE0463"/>
    <w:rsid w:val="00EE04FB"/>
    <w:rsid w:val="00EE2064"/>
    <w:rsid w:val="00EE212A"/>
    <w:rsid w:val="00EF0547"/>
    <w:rsid w:val="00EF146E"/>
    <w:rsid w:val="00EF4C53"/>
    <w:rsid w:val="00F006F1"/>
    <w:rsid w:val="00F01FEC"/>
    <w:rsid w:val="00F02DBB"/>
    <w:rsid w:val="00F05400"/>
    <w:rsid w:val="00F05540"/>
    <w:rsid w:val="00F07B7B"/>
    <w:rsid w:val="00F11307"/>
    <w:rsid w:val="00F23B95"/>
    <w:rsid w:val="00F34699"/>
    <w:rsid w:val="00F40388"/>
    <w:rsid w:val="00F42D3C"/>
    <w:rsid w:val="00F454C5"/>
    <w:rsid w:val="00F503E0"/>
    <w:rsid w:val="00F50C40"/>
    <w:rsid w:val="00F54B69"/>
    <w:rsid w:val="00F56F75"/>
    <w:rsid w:val="00F6012B"/>
    <w:rsid w:val="00F63389"/>
    <w:rsid w:val="00F65921"/>
    <w:rsid w:val="00F665E0"/>
    <w:rsid w:val="00F66935"/>
    <w:rsid w:val="00F721F8"/>
    <w:rsid w:val="00F76DBB"/>
    <w:rsid w:val="00F80143"/>
    <w:rsid w:val="00F834A3"/>
    <w:rsid w:val="00F8451C"/>
    <w:rsid w:val="00F91977"/>
    <w:rsid w:val="00F97B57"/>
    <w:rsid w:val="00FA4F7C"/>
    <w:rsid w:val="00FB0456"/>
    <w:rsid w:val="00FB47F4"/>
    <w:rsid w:val="00FB5EA1"/>
    <w:rsid w:val="00FC17F4"/>
    <w:rsid w:val="00FC5DED"/>
    <w:rsid w:val="00FC5FBE"/>
    <w:rsid w:val="00FC66C0"/>
    <w:rsid w:val="00FD0D64"/>
    <w:rsid w:val="00FD2B12"/>
    <w:rsid w:val="00FD2B9F"/>
    <w:rsid w:val="00FD6C77"/>
    <w:rsid w:val="00FD6FA9"/>
    <w:rsid w:val="00FE09DA"/>
    <w:rsid w:val="00FF4413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162C8"/>
  <w15:docId w15:val="{31B9BAC2-3138-4A54-A6D2-5DE95A85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5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uiPriority w:val="99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uiPriority w:val="99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E0F4C"/>
    <w:rPr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621F49"/>
    <w:pPr>
      <w:spacing w:after="0" w:line="360" w:lineRule="auto"/>
      <w:ind w:right="471" w:firstLine="709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545D4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customStyle="1" w:styleId="BlockText1">
    <w:name w:val="Block Text1"/>
    <w:basedOn w:val="a"/>
    <w:rsid w:val="00E47E48"/>
    <w:pPr>
      <w:widowControl w:val="0"/>
      <w:overflowPunct w:val="0"/>
      <w:autoSpaceDE w:val="0"/>
      <w:autoSpaceDN w:val="0"/>
      <w:adjustRightInd w:val="0"/>
      <w:spacing w:after="0" w:line="240" w:lineRule="auto"/>
      <w:ind w:left="1440" w:right="-766"/>
      <w:textAlignment w:val="baseline"/>
    </w:pPr>
    <w:rPr>
      <w:rFonts w:ascii="Times New Roman" w:eastAsia="Times New Roman" w:hAnsi="Times New Roman"/>
      <w:snapToGrid w:val="0"/>
      <w:color w:val="000000"/>
      <w:sz w:val="24"/>
      <w:szCs w:val="20"/>
    </w:rPr>
  </w:style>
  <w:style w:type="paragraph" w:customStyle="1" w:styleId="BodyText21">
    <w:name w:val="Body Text 21"/>
    <w:basedOn w:val="a"/>
    <w:rsid w:val="00E47E48"/>
    <w:pPr>
      <w:spacing w:after="0" w:line="240" w:lineRule="auto"/>
      <w:ind w:left="709"/>
    </w:pPr>
    <w:rPr>
      <w:rFonts w:ascii="Arial" w:eastAsia="Times New Roman" w:hAnsi="Arial" w:cs="Arial"/>
      <w:color w:val="000000"/>
      <w:sz w:val="24"/>
      <w:szCs w:val="20"/>
      <w:lang w:val="en-GB" w:eastAsia="de-DE"/>
    </w:rPr>
  </w:style>
  <w:style w:type="paragraph" w:styleId="33">
    <w:name w:val="Body Text 3"/>
    <w:basedOn w:val="a"/>
    <w:link w:val="34"/>
    <w:uiPriority w:val="99"/>
    <w:unhideWhenUsed/>
    <w:rsid w:val="00E47E48"/>
    <w:pPr>
      <w:spacing w:after="120" w:line="240" w:lineRule="auto"/>
    </w:pPr>
    <w:rPr>
      <w:rFonts w:ascii="Times New Roman" w:eastAsia="Times New Roman" w:hAnsi="Times New Roman"/>
      <w:color w:val="000000"/>
      <w:sz w:val="16"/>
      <w:szCs w:val="16"/>
      <w:lang w:val="en-GB" w:eastAsia="de-DE"/>
    </w:rPr>
  </w:style>
  <w:style w:type="character" w:customStyle="1" w:styleId="34">
    <w:name w:val="Основной текст 3 Знак"/>
    <w:basedOn w:val="a0"/>
    <w:link w:val="33"/>
    <w:uiPriority w:val="99"/>
    <w:rsid w:val="00E47E48"/>
    <w:rPr>
      <w:rFonts w:ascii="Times New Roman" w:eastAsia="Times New Roman" w:hAnsi="Times New Roman"/>
      <w:color w:val="000000"/>
      <w:sz w:val="16"/>
      <w:szCs w:val="1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dda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da.k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0C52-EF05-41B0-9AE7-24011865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18</Pages>
  <Words>7097</Words>
  <Characters>40456</Characters>
  <Application>Microsoft Office Word</Application>
  <DocSecurity>0</DocSecurity>
  <Lines>337</Lines>
  <Paragraphs>94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JSC Farmak</Company>
  <LinksUpToDate>false</LinksUpToDate>
  <CharactersWithSpaces>47459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2687060</vt:i4>
      </vt:variant>
      <vt:variant>
        <vt:i4>6</vt:i4>
      </vt:variant>
      <vt:variant>
        <vt:i4>0</vt:i4>
      </vt:variant>
      <vt:variant>
        <vt:i4>5</vt:i4>
      </vt:variant>
      <vt:variant>
        <vt:lpwstr>mailto:DSO-KZ@takeda.com</vt:lpwstr>
      </vt:variant>
      <vt:variant>
        <vt:lpwstr/>
      </vt:variant>
      <vt:variant>
        <vt:i4>3473527</vt:i4>
      </vt:variant>
      <vt:variant>
        <vt:i4>3</vt:i4>
      </vt:variant>
      <vt:variant>
        <vt:i4>0</vt:i4>
      </vt:variant>
      <vt:variant>
        <vt:i4>5</vt:i4>
      </vt:variant>
      <vt:variant>
        <vt:lpwstr>http://www.norgine.com/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322</cp:revision>
  <cp:lastPrinted>2019-11-18T06:17:00Z</cp:lastPrinted>
  <dcterms:created xsi:type="dcterms:W3CDTF">2020-09-25T03:44:00Z</dcterms:created>
  <dcterms:modified xsi:type="dcterms:W3CDTF">2025-04-11T11:06:00Z</dcterms:modified>
</cp:coreProperties>
</file>